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64525" w14:textId="509081B6" w:rsidR="00C024E1" w:rsidRPr="005F21DC" w:rsidRDefault="00C43203" w:rsidP="004A1196">
      <w:pPr>
        <w:pStyle w:val="Heading2"/>
        <w:spacing w:before="0" w:line="240" w:lineRule="auto"/>
        <w:jc w:val="center"/>
        <w:rPr>
          <w:b/>
          <w:bCs/>
          <w:sz w:val="40"/>
          <w:szCs w:val="40"/>
          <w:lang w:val="en-US"/>
        </w:rPr>
      </w:pPr>
      <w:r w:rsidRPr="005F21DC">
        <w:rPr>
          <w:b/>
          <w:bCs/>
          <w:sz w:val="40"/>
          <w:szCs w:val="40"/>
          <w:lang w:val="en-US"/>
        </w:rPr>
        <w:t xml:space="preserve">Investors Policy Dialogue </w:t>
      </w:r>
      <w:r w:rsidR="006F10D8" w:rsidRPr="005F21DC">
        <w:rPr>
          <w:b/>
          <w:bCs/>
          <w:sz w:val="40"/>
          <w:szCs w:val="40"/>
          <w:lang w:val="en-US"/>
        </w:rPr>
        <w:t>on Deforestation (</w:t>
      </w:r>
      <w:r w:rsidRPr="005F21DC">
        <w:rPr>
          <w:b/>
          <w:bCs/>
          <w:sz w:val="40"/>
          <w:szCs w:val="40"/>
          <w:lang w:val="en-US"/>
        </w:rPr>
        <w:t>IPDD</w:t>
      </w:r>
      <w:r w:rsidR="006F10D8" w:rsidRPr="005F21DC">
        <w:rPr>
          <w:b/>
          <w:bCs/>
          <w:sz w:val="40"/>
          <w:szCs w:val="40"/>
          <w:lang w:val="en-US"/>
        </w:rPr>
        <w:t>)</w:t>
      </w:r>
    </w:p>
    <w:p w14:paraId="624827DC" w14:textId="57E1AAEA" w:rsidR="0018442A" w:rsidRPr="005F21DC" w:rsidRDefault="0018442A" w:rsidP="0018442A">
      <w:pPr>
        <w:jc w:val="center"/>
        <w:rPr>
          <w:rFonts w:asciiTheme="majorHAnsi" w:eastAsiaTheme="majorEastAsia" w:hAnsiTheme="majorHAnsi" w:cstheme="majorBidi"/>
          <w:b/>
          <w:bCs/>
          <w:color w:val="2F5496" w:themeColor="accent1" w:themeShade="BF"/>
          <w:sz w:val="40"/>
          <w:szCs w:val="40"/>
          <w:lang w:val="en-US"/>
        </w:rPr>
      </w:pPr>
      <w:r w:rsidRPr="005F21DC">
        <w:rPr>
          <w:rFonts w:asciiTheme="majorHAnsi" w:eastAsiaTheme="majorEastAsia" w:hAnsiTheme="majorHAnsi" w:cstheme="majorBidi"/>
          <w:b/>
          <w:bCs/>
          <w:color w:val="2F5496" w:themeColor="accent1" w:themeShade="BF"/>
          <w:sz w:val="40"/>
          <w:szCs w:val="40"/>
          <w:lang w:val="en-US"/>
        </w:rPr>
        <w:t>Terms of Reference</w:t>
      </w:r>
    </w:p>
    <w:p w14:paraId="23499AB7" w14:textId="77777777" w:rsidR="00EE3999" w:rsidRDefault="00EE3999" w:rsidP="00EE3999">
      <w:pPr>
        <w:spacing w:after="0" w:line="240" w:lineRule="auto"/>
        <w:rPr>
          <w:b/>
          <w:bCs/>
          <w:color w:val="2F5496" w:themeColor="accent1" w:themeShade="BF"/>
          <w:lang w:val="en-US"/>
        </w:rPr>
      </w:pPr>
    </w:p>
    <w:p w14:paraId="31024B7A" w14:textId="568ABB8B" w:rsidR="007257C4" w:rsidRPr="005F21DC" w:rsidRDefault="00627CD2" w:rsidP="004A1196">
      <w:pPr>
        <w:spacing w:after="0" w:line="240" w:lineRule="auto"/>
        <w:rPr>
          <w:b/>
          <w:bCs/>
          <w:color w:val="2F5496" w:themeColor="accent1" w:themeShade="BF"/>
          <w:sz w:val="24"/>
          <w:szCs w:val="24"/>
          <w:lang w:val="en-US"/>
        </w:rPr>
      </w:pPr>
      <w:r w:rsidRPr="005F21DC">
        <w:rPr>
          <w:b/>
          <w:bCs/>
          <w:color w:val="2F5496" w:themeColor="accent1" w:themeShade="BF"/>
          <w:sz w:val="24"/>
          <w:szCs w:val="24"/>
          <w:lang w:val="en-US"/>
        </w:rPr>
        <w:t>INTRODUCTION</w:t>
      </w:r>
    </w:p>
    <w:p w14:paraId="36C55109" w14:textId="77777777" w:rsidR="00AE4FB9" w:rsidRDefault="00AE4FB9" w:rsidP="004A1196">
      <w:pPr>
        <w:spacing w:after="0" w:line="240" w:lineRule="auto"/>
        <w:rPr>
          <w:rStyle w:val="normaltextrun"/>
          <w:lang w:val="en-US"/>
        </w:rPr>
      </w:pPr>
    </w:p>
    <w:p w14:paraId="06CBFC50" w14:textId="551BE680" w:rsidR="00BF2250" w:rsidRDefault="00AF7C51" w:rsidP="004A1196">
      <w:pPr>
        <w:spacing w:after="0" w:line="240" w:lineRule="auto"/>
        <w:rPr>
          <w:color w:val="212121"/>
          <w:lang w:val="en-US"/>
        </w:rPr>
      </w:pPr>
      <w:r>
        <w:rPr>
          <w:rStyle w:val="normaltextrun"/>
          <w:lang w:val="en-US"/>
        </w:rPr>
        <w:t xml:space="preserve">This document </w:t>
      </w:r>
      <w:r w:rsidR="00AA4C62">
        <w:rPr>
          <w:rStyle w:val="normaltextrun"/>
          <w:lang w:val="en-US"/>
        </w:rPr>
        <w:t>sets out</w:t>
      </w:r>
      <w:r w:rsidR="0073352C">
        <w:rPr>
          <w:rStyle w:val="normaltextrun"/>
          <w:lang w:val="en-US"/>
        </w:rPr>
        <w:t xml:space="preserve"> the </w:t>
      </w:r>
      <w:r w:rsidR="00D62DE0">
        <w:rPr>
          <w:rStyle w:val="normaltextrun"/>
          <w:lang w:val="en-US"/>
        </w:rPr>
        <w:t>term of reference</w:t>
      </w:r>
      <w:r>
        <w:rPr>
          <w:rStyle w:val="normaltextrun"/>
          <w:lang w:val="en-US"/>
        </w:rPr>
        <w:t xml:space="preserve"> for the </w:t>
      </w:r>
      <w:r w:rsidR="00353527">
        <w:rPr>
          <w:rStyle w:val="normaltextrun"/>
          <w:lang w:val="en-US"/>
        </w:rPr>
        <w:t xml:space="preserve">Investors Policy Dialogue on </w:t>
      </w:r>
      <w:r w:rsidR="006F10D8">
        <w:rPr>
          <w:rStyle w:val="normaltextrun"/>
          <w:lang w:val="en-US"/>
        </w:rPr>
        <w:t xml:space="preserve">Deforestation </w:t>
      </w:r>
      <w:r w:rsidR="003F57BC">
        <w:rPr>
          <w:rStyle w:val="normaltextrun"/>
          <w:lang w:val="en-US"/>
        </w:rPr>
        <w:t>(</w:t>
      </w:r>
      <w:r w:rsidR="00353527">
        <w:rPr>
          <w:rStyle w:val="normaltextrun"/>
          <w:lang w:val="en-US"/>
        </w:rPr>
        <w:t>IPDD</w:t>
      </w:r>
      <w:r w:rsidR="003F57BC">
        <w:rPr>
          <w:rStyle w:val="normaltextrun"/>
          <w:lang w:val="en-US"/>
        </w:rPr>
        <w:t xml:space="preserve">) </w:t>
      </w:r>
      <w:r>
        <w:rPr>
          <w:rStyle w:val="normaltextrun"/>
          <w:lang w:val="en-US"/>
        </w:rPr>
        <w:t>initiative</w:t>
      </w:r>
      <w:r w:rsidR="00E75EC9">
        <w:rPr>
          <w:rStyle w:val="normaltextrun"/>
          <w:lang w:val="en-US"/>
        </w:rPr>
        <w:t xml:space="preserve">, which was </w:t>
      </w:r>
      <w:r w:rsidR="005E5639">
        <w:rPr>
          <w:rStyle w:val="normaltextrun"/>
          <w:lang w:val="en-US"/>
        </w:rPr>
        <w:t xml:space="preserve">formally </w:t>
      </w:r>
      <w:r w:rsidR="00E75EC9">
        <w:rPr>
          <w:rStyle w:val="normaltextrun"/>
          <w:lang w:val="en-US"/>
        </w:rPr>
        <w:t>established in July 2020</w:t>
      </w:r>
      <w:r>
        <w:rPr>
          <w:rStyle w:val="normaltextrun"/>
          <w:lang w:val="en-US"/>
        </w:rPr>
        <w:t xml:space="preserve">.  </w:t>
      </w:r>
      <w:r w:rsidR="00E75EC9">
        <w:rPr>
          <w:color w:val="212121"/>
          <w:lang w:val="en-US"/>
        </w:rPr>
        <w:t>It</w:t>
      </w:r>
      <w:r w:rsidR="00E75EC9" w:rsidRPr="00DE3266">
        <w:rPr>
          <w:color w:val="212121"/>
          <w:lang w:val="en-US"/>
        </w:rPr>
        <w:t xml:space="preserve"> applies to the whole investor </w:t>
      </w:r>
      <w:r w:rsidR="00DA279B">
        <w:rPr>
          <w:color w:val="212121"/>
          <w:lang w:val="en-US"/>
        </w:rPr>
        <w:t>coalition</w:t>
      </w:r>
      <w:r w:rsidR="00E75EC9">
        <w:rPr>
          <w:color w:val="212121"/>
          <w:lang w:val="en-US"/>
        </w:rPr>
        <w:t xml:space="preserve">.  </w:t>
      </w:r>
      <w:r w:rsidR="00BF2250" w:rsidRPr="00BF2250">
        <w:rPr>
          <w:color w:val="212121"/>
          <w:lang w:val="en-US"/>
        </w:rPr>
        <w:t xml:space="preserve">Separate </w:t>
      </w:r>
      <w:r w:rsidR="00377B06">
        <w:rPr>
          <w:color w:val="212121"/>
          <w:lang w:val="en-US"/>
        </w:rPr>
        <w:t xml:space="preserve">country </w:t>
      </w:r>
      <w:r w:rsidR="00BF2250" w:rsidRPr="00BF2250">
        <w:rPr>
          <w:color w:val="212121"/>
          <w:lang w:val="en-US"/>
        </w:rPr>
        <w:t>workstreams will be set up for each focus country included in the IPDD, beginning with Brazil</w:t>
      </w:r>
      <w:r w:rsidR="00AA4C62">
        <w:rPr>
          <w:color w:val="212121"/>
          <w:lang w:val="en-US"/>
        </w:rPr>
        <w:t xml:space="preserve"> where investor action has already commenced during June 2020</w:t>
      </w:r>
      <w:r w:rsidR="00BF2250" w:rsidRPr="00BF2250">
        <w:rPr>
          <w:color w:val="212121"/>
          <w:lang w:val="en-US"/>
        </w:rPr>
        <w:t>.</w:t>
      </w:r>
    </w:p>
    <w:p w14:paraId="0E29A5EF" w14:textId="77777777" w:rsidR="00BF2250" w:rsidRDefault="00BF2250" w:rsidP="004A1196">
      <w:pPr>
        <w:spacing w:after="0" w:line="240" w:lineRule="auto"/>
        <w:rPr>
          <w:color w:val="212121"/>
          <w:lang w:val="en-US"/>
        </w:rPr>
      </w:pPr>
    </w:p>
    <w:p w14:paraId="711E1D98" w14:textId="3582E7B9" w:rsidR="00E75EC9" w:rsidRDefault="00E75EC9" w:rsidP="004A1196">
      <w:pPr>
        <w:spacing w:after="0" w:line="240" w:lineRule="auto"/>
        <w:rPr>
          <w:color w:val="212121"/>
          <w:lang w:val="en-US"/>
        </w:rPr>
      </w:pPr>
      <w:r>
        <w:rPr>
          <w:color w:val="212121"/>
          <w:lang w:val="en-US"/>
        </w:rPr>
        <w:t>There is an Advisory Committee comprised of</w:t>
      </w:r>
      <w:r w:rsidR="00DA279B">
        <w:rPr>
          <w:color w:val="212121"/>
          <w:lang w:val="en-US"/>
        </w:rPr>
        <w:t xml:space="preserve"> </w:t>
      </w:r>
      <w:r>
        <w:rPr>
          <w:color w:val="212121"/>
          <w:lang w:val="en-US"/>
        </w:rPr>
        <w:t xml:space="preserve">lead </w:t>
      </w:r>
      <w:r w:rsidR="00D35973">
        <w:rPr>
          <w:color w:val="212121"/>
          <w:lang w:val="en-US"/>
        </w:rPr>
        <w:t xml:space="preserve">(country) </w:t>
      </w:r>
      <w:r>
        <w:rPr>
          <w:color w:val="212121"/>
          <w:lang w:val="en-US"/>
        </w:rPr>
        <w:t>investors and the co-chairs (currently Storebrand Asset Management</w:t>
      </w:r>
      <w:r w:rsidR="0014136E">
        <w:rPr>
          <w:color w:val="212121"/>
          <w:lang w:val="en-US"/>
        </w:rPr>
        <w:t xml:space="preserve"> and</w:t>
      </w:r>
      <w:r>
        <w:rPr>
          <w:color w:val="212121"/>
          <w:lang w:val="en-US"/>
        </w:rPr>
        <w:t xml:space="preserve"> BlueBay Asset Management</w:t>
      </w:r>
      <w:r w:rsidR="00B321AA">
        <w:rPr>
          <w:color w:val="212121"/>
          <w:lang w:val="en-US"/>
        </w:rPr>
        <w:t xml:space="preserve">. </w:t>
      </w:r>
      <w:r w:rsidR="00BF2250" w:rsidRPr="00BF2250">
        <w:rPr>
          <w:color w:val="212121"/>
          <w:lang w:val="en-US"/>
        </w:rPr>
        <w:t xml:space="preserve">Each </w:t>
      </w:r>
      <w:r w:rsidR="00377B06">
        <w:rPr>
          <w:color w:val="212121"/>
          <w:lang w:val="en-US"/>
        </w:rPr>
        <w:t xml:space="preserve">country </w:t>
      </w:r>
      <w:r w:rsidR="00BF2250" w:rsidRPr="00BF2250">
        <w:rPr>
          <w:color w:val="212121"/>
          <w:lang w:val="en-US"/>
        </w:rPr>
        <w:t xml:space="preserve">work stream focusing on a </w:t>
      </w:r>
      <w:r w:rsidR="00377B06">
        <w:rPr>
          <w:color w:val="212121"/>
          <w:lang w:val="en-US"/>
        </w:rPr>
        <w:t>critical</w:t>
      </w:r>
      <w:r w:rsidR="00C86A55">
        <w:rPr>
          <w:color w:val="212121"/>
          <w:lang w:val="en-US"/>
        </w:rPr>
        <w:t>ly important</w:t>
      </w:r>
      <w:r w:rsidR="00377B06">
        <w:rPr>
          <w:color w:val="212121"/>
          <w:lang w:val="en-US"/>
        </w:rPr>
        <w:t xml:space="preserve"> </w:t>
      </w:r>
      <w:r w:rsidR="00BF2250" w:rsidRPr="00BF2250">
        <w:rPr>
          <w:color w:val="212121"/>
          <w:lang w:val="en-US"/>
        </w:rPr>
        <w:t>fores</w:t>
      </w:r>
      <w:r w:rsidR="00B321AA">
        <w:rPr>
          <w:color w:val="212121"/>
          <w:lang w:val="en-US"/>
        </w:rPr>
        <w:t xml:space="preserve">ts and </w:t>
      </w:r>
      <w:r w:rsidR="00377B06">
        <w:rPr>
          <w:color w:val="212121"/>
          <w:lang w:val="en-US"/>
        </w:rPr>
        <w:t xml:space="preserve">natural vegetation </w:t>
      </w:r>
      <w:r w:rsidR="00BF2250" w:rsidRPr="00BF2250">
        <w:rPr>
          <w:color w:val="212121"/>
          <w:lang w:val="en-US"/>
        </w:rPr>
        <w:t xml:space="preserve">will </w:t>
      </w:r>
      <w:r w:rsidR="00BF2250">
        <w:rPr>
          <w:color w:val="212121"/>
          <w:lang w:val="en-US"/>
        </w:rPr>
        <w:t xml:space="preserve">have </w:t>
      </w:r>
      <w:r w:rsidR="00BF2250" w:rsidRPr="00BF2250">
        <w:rPr>
          <w:color w:val="212121"/>
          <w:lang w:val="en-US"/>
        </w:rPr>
        <w:t>co-chair</w:t>
      </w:r>
      <w:r w:rsidR="00BF2250">
        <w:rPr>
          <w:color w:val="212121"/>
          <w:lang w:val="en-US"/>
        </w:rPr>
        <w:t>s represented in the Advisory Committee</w:t>
      </w:r>
      <w:r w:rsidR="00BF2250" w:rsidRPr="00BF2250">
        <w:rPr>
          <w:color w:val="212121"/>
          <w:lang w:val="en-US"/>
        </w:rPr>
        <w:t>.</w:t>
      </w:r>
      <w:r w:rsidR="00DA279B">
        <w:rPr>
          <w:color w:val="212121"/>
          <w:lang w:val="en-US"/>
        </w:rPr>
        <w:t xml:space="preserve">  </w:t>
      </w:r>
      <w:r w:rsidR="006F10D8" w:rsidRPr="00DE3266">
        <w:rPr>
          <w:color w:val="212121"/>
          <w:lang w:val="en-US"/>
        </w:rPr>
        <w:t>Th</w:t>
      </w:r>
      <w:r w:rsidR="006F10D8">
        <w:rPr>
          <w:color w:val="212121"/>
          <w:lang w:val="en-US"/>
        </w:rPr>
        <w:t>e</w:t>
      </w:r>
      <w:r w:rsidR="006F10D8" w:rsidRPr="00DE3266">
        <w:rPr>
          <w:color w:val="212121"/>
          <w:lang w:val="en-US"/>
        </w:rPr>
        <w:t xml:space="preserve"> </w:t>
      </w:r>
      <w:r w:rsidR="002B2EE8">
        <w:rPr>
          <w:color w:val="212121"/>
          <w:lang w:val="en-US"/>
        </w:rPr>
        <w:t>A</w:t>
      </w:r>
      <w:r w:rsidR="006F10D8" w:rsidRPr="00DE3266">
        <w:rPr>
          <w:color w:val="212121"/>
          <w:lang w:val="en-US"/>
        </w:rPr>
        <w:t xml:space="preserve">dvisory </w:t>
      </w:r>
      <w:r w:rsidR="002B2EE8">
        <w:rPr>
          <w:color w:val="212121"/>
          <w:lang w:val="en-US"/>
        </w:rPr>
        <w:t>C</w:t>
      </w:r>
      <w:r w:rsidR="006F10D8" w:rsidRPr="00DE3266">
        <w:rPr>
          <w:color w:val="212121"/>
          <w:lang w:val="en-US"/>
        </w:rPr>
        <w:t>ommittee set</w:t>
      </w:r>
      <w:r w:rsidR="006F10D8">
        <w:rPr>
          <w:color w:val="212121"/>
          <w:lang w:val="en-US"/>
        </w:rPr>
        <w:t>s</w:t>
      </w:r>
      <w:r w:rsidR="006F10D8" w:rsidRPr="00DE3266">
        <w:rPr>
          <w:color w:val="212121"/>
          <w:lang w:val="en-US"/>
        </w:rPr>
        <w:t xml:space="preserve"> the strategy and direction of the </w:t>
      </w:r>
      <w:r w:rsidR="006F10D8">
        <w:rPr>
          <w:color w:val="212121"/>
          <w:lang w:val="en-US"/>
        </w:rPr>
        <w:t xml:space="preserve">work of the </w:t>
      </w:r>
      <w:r w:rsidR="00353527">
        <w:rPr>
          <w:rStyle w:val="normaltextrun"/>
          <w:lang w:val="en-US"/>
        </w:rPr>
        <w:t xml:space="preserve">IPDD </w:t>
      </w:r>
      <w:r w:rsidR="00533445">
        <w:rPr>
          <w:rStyle w:val="normaltextrun"/>
          <w:lang w:val="en-US"/>
        </w:rPr>
        <w:t>initiative</w:t>
      </w:r>
      <w:r w:rsidR="006F10D8">
        <w:rPr>
          <w:color w:val="212121"/>
          <w:lang w:val="en-US"/>
        </w:rPr>
        <w:t>, with input and support from the wider supporting investor members</w:t>
      </w:r>
      <w:r w:rsidR="00BF2250">
        <w:rPr>
          <w:color w:val="212121"/>
          <w:lang w:val="en-US"/>
        </w:rPr>
        <w:t xml:space="preserve"> and the various workstreams</w:t>
      </w:r>
      <w:r w:rsidR="006F10D8">
        <w:rPr>
          <w:color w:val="212121"/>
          <w:lang w:val="en-US"/>
        </w:rPr>
        <w:t xml:space="preserve">. </w:t>
      </w:r>
      <w:r w:rsidR="00253600">
        <w:rPr>
          <w:color w:val="212121"/>
          <w:lang w:val="en-US"/>
        </w:rPr>
        <w:t>The formation of country workstreams as well as appointment of c</w:t>
      </w:r>
      <w:r w:rsidR="0014136E">
        <w:rPr>
          <w:color w:val="212121"/>
          <w:lang w:val="en-US"/>
        </w:rPr>
        <w:t xml:space="preserve">o-chairs for </w:t>
      </w:r>
      <w:r w:rsidR="00253600">
        <w:rPr>
          <w:color w:val="212121"/>
          <w:lang w:val="en-US"/>
        </w:rPr>
        <w:t xml:space="preserve">each </w:t>
      </w:r>
      <w:r w:rsidR="0014136E">
        <w:rPr>
          <w:color w:val="212121"/>
          <w:lang w:val="en-US"/>
        </w:rPr>
        <w:t xml:space="preserve">new </w:t>
      </w:r>
      <w:r w:rsidR="00AA503F">
        <w:rPr>
          <w:color w:val="212121"/>
          <w:lang w:val="en-US"/>
        </w:rPr>
        <w:t xml:space="preserve">country </w:t>
      </w:r>
      <w:r w:rsidR="0014136E">
        <w:rPr>
          <w:color w:val="212121"/>
          <w:lang w:val="en-US"/>
        </w:rPr>
        <w:t xml:space="preserve">workstreams </w:t>
      </w:r>
      <w:r w:rsidR="00253600">
        <w:rPr>
          <w:color w:val="212121"/>
          <w:lang w:val="en-US"/>
        </w:rPr>
        <w:t>requires the</w:t>
      </w:r>
      <w:r w:rsidR="0014136E">
        <w:rPr>
          <w:color w:val="212121"/>
          <w:lang w:val="en-US"/>
        </w:rPr>
        <w:t xml:space="preserve"> approv</w:t>
      </w:r>
      <w:r w:rsidR="00253600">
        <w:rPr>
          <w:color w:val="212121"/>
          <w:lang w:val="en-US"/>
        </w:rPr>
        <w:t>al</w:t>
      </w:r>
      <w:r w:rsidR="0014136E">
        <w:rPr>
          <w:color w:val="212121"/>
          <w:lang w:val="en-US"/>
        </w:rPr>
        <w:t xml:space="preserve"> </w:t>
      </w:r>
      <w:r w:rsidR="00253600">
        <w:rPr>
          <w:color w:val="212121"/>
          <w:lang w:val="en-US"/>
        </w:rPr>
        <w:t>of</w:t>
      </w:r>
      <w:r w:rsidR="0014136E">
        <w:rPr>
          <w:color w:val="212121"/>
          <w:lang w:val="en-US"/>
        </w:rPr>
        <w:t xml:space="preserve"> the Advisory Committee. </w:t>
      </w:r>
      <w:r w:rsidR="006F10D8">
        <w:rPr>
          <w:color w:val="212121"/>
          <w:lang w:val="en-US"/>
        </w:rPr>
        <w:t xml:space="preserve"> </w:t>
      </w:r>
      <w:r>
        <w:rPr>
          <w:color w:val="212121"/>
          <w:lang w:val="en-US"/>
        </w:rPr>
        <w:t>Secretariat support is</w:t>
      </w:r>
      <w:r w:rsidR="00493C83">
        <w:rPr>
          <w:color w:val="212121"/>
          <w:lang w:val="en-US"/>
        </w:rPr>
        <w:t xml:space="preserve"> currently being provided by the PRI, with discussions ongoing for a more permanent secretariat</w:t>
      </w:r>
    </w:p>
    <w:p w14:paraId="7DA781FE" w14:textId="1E32E5B0" w:rsidR="009C43A0" w:rsidRDefault="009C43A0" w:rsidP="004A1196">
      <w:pPr>
        <w:spacing w:after="0" w:line="240" w:lineRule="auto"/>
        <w:rPr>
          <w:color w:val="212121"/>
          <w:lang w:val="en-US"/>
        </w:rPr>
      </w:pPr>
    </w:p>
    <w:p w14:paraId="21A24085" w14:textId="77777777" w:rsidR="009C43A0" w:rsidRDefault="009C43A0" w:rsidP="004A1196">
      <w:pPr>
        <w:spacing w:after="0" w:line="240" w:lineRule="auto"/>
        <w:rPr>
          <w:color w:val="212121"/>
          <w:lang w:val="en-US"/>
        </w:rPr>
      </w:pPr>
    </w:p>
    <w:p w14:paraId="630AE56F" w14:textId="34A94FA6" w:rsidR="00EE3999" w:rsidRDefault="009C43A0" w:rsidP="004A1196">
      <w:pPr>
        <w:spacing w:after="0" w:line="240" w:lineRule="auto"/>
        <w:rPr>
          <w:lang w:val="en-US"/>
        </w:rPr>
      </w:pPr>
      <w:r>
        <w:rPr>
          <w:noProof/>
          <w:lang w:val="en-US"/>
        </w:rPr>
        <mc:AlternateContent>
          <mc:Choice Requires="wps">
            <w:drawing>
              <wp:anchor distT="0" distB="0" distL="114300" distR="114300" simplePos="0" relativeHeight="251660288" behindDoc="0" locked="0" layoutInCell="1" allowOverlap="1" wp14:anchorId="22EF8C19" wp14:editId="004491FA">
                <wp:simplePos x="0" y="0"/>
                <wp:positionH relativeFrom="margin">
                  <wp:posOffset>56795</wp:posOffset>
                </wp:positionH>
                <wp:positionV relativeFrom="paragraph">
                  <wp:posOffset>16451</wp:posOffset>
                </wp:positionV>
                <wp:extent cx="5650865" cy="1004846"/>
                <wp:effectExtent l="0" t="0" r="26035" b="24130"/>
                <wp:wrapNone/>
                <wp:docPr id="2" name="Rektangel 2"/>
                <wp:cNvGraphicFramePr/>
                <a:graphic xmlns:a="http://schemas.openxmlformats.org/drawingml/2006/main">
                  <a:graphicData uri="http://schemas.microsoft.com/office/word/2010/wordprocessingShape">
                    <wps:wsp>
                      <wps:cNvSpPr/>
                      <wps:spPr>
                        <a:xfrm>
                          <a:off x="0" y="0"/>
                          <a:ext cx="5650865" cy="1004846"/>
                        </a:xfrm>
                        <a:prstGeom prst="rect">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wps:spPr>
                      <wps:style>
                        <a:lnRef idx="1">
                          <a:schemeClr val="accent5"/>
                        </a:lnRef>
                        <a:fillRef idx="2">
                          <a:schemeClr val="accent5"/>
                        </a:fillRef>
                        <a:effectRef idx="1">
                          <a:schemeClr val="accent5"/>
                        </a:effectRef>
                        <a:fontRef idx="minor">
                          <a:schemeClr val="dk1"/>
                        </a:fontRef>
                      </wps:style>
                      <wps:txbx>
                        <w:txbxContent>
                          <w:p w14:paraId="47A685AB" w14:textId="77777777" w:rsidR="009C43A0" w:rsidRPr="00B321AA" w:rsidRDefault="00065E25" w:rsidP="00065E25">
                            <w:pPr>
                              <w:jc w:val="center"/>
                              <w:rPr>
                                <w:b/>
                                <w:bCs/>
                                <w:sz w:val="20"/>
                                <w:szCs w:val="20"/>
                                <w:lang w:val="en-US"/>
                              </w:rPr>
                            </w:pPr>
                            <w:r w:rsidRPr="00B321AA">
                              <w:rPr>
                                <w:b/>
                                <w:bCs/>
                                <w:sz w:val="20"/>
                                <w:szCs w:val="20"/>
                                <w:lang w:val="en-US"/>
                              </w:rPr>
                              <w:t>IPDD</w:t>
                            </w:r>
                            <w:r w:rsidR="009C43A0" w:rsidRPr="00B321AA">
                              <w:rPr>
                                <w:b/>
                                <w:bCs/>
                                <w:sz w:val="20"/>
                                <w:szCs w:val="20"/>
                                <w:lang w:val="en-US"/>
                              </w:rPr>
                              <w:t xml:space="preserve"> </w:t>
                            </w:r>
                          </w:p>
                          <w:p w14:paraId="6BB9030A" w14:textId="157BC0F7" w:rsidR="00065E25" w:rsidRPr="00B321AA" w:rsidRDefault="009C43A0" w:rsidP="00065E25">
                            <w:pPr>
                              <w:jc w:val="center"/>
                              <w:rPr>
                                <w:sz w:val="20"/>
                                <w:szCs w:val="20"/>
                                <w:lang w:val="en-US"/>
                              </w:rPr>
                            </w:pPr>
                            <w:r w:rsidRPr="00B321AA">
                              <w:rPr>
                                <w:sz w:val="20"/>
                                <w:szCs w:val="20"/>
                                <w:lang w:val="en-US"/>
                              </w:rPr>
                              <w:t>(consisting of lead and supporting investors)</w:t>
                            </w:r>
                          </w:p>
                          <w:p w14:paraId="70A0D75A" w14:textId="44E8F64C" w:rsidR="00065E25" w:rsidRPr="00B321AA" w:rsidRDefault="00065E25" w:rsidP="00065E25">
                            <w:pPr>
                              <w:rPr>
                                <w:sz w:val="20"/>
                                <w:szCs w:val="20"/>
                                <w:lang w:val="en-US"/>
                              </w:rPr>
                            </w:pPr>
                            <w:r w:rsidRPr="00B321AA">
                              <w:rPr>
                                <w:sz w:val="20"/>
                                <w:szCs w:val="20"/>
                                <w:u w:val="single"/>
                                <w:lang w:val="en-US"/>
                              </w:rPr>
                              <w:t>Advisory Committee</w:t>
                            </w:r>
                            <w:r w:rsidRPr="00B321AA">
                              <w:rPr>
                                <w:sz w:val="20"/>
                                <w:szCs w:val="20"/>
                                <w:lang w:val="en-US"/>
                              </w:rPr>
                              <w:t xml:space="preserve">: Co-chairs of IPDD, lead investors, co-chairs of </w:t>
                            </w:r>
                            <w:r w:rsidR="00493C83">
                              <w:rPr>
                                <w:sz w:val="20"/>
                                <w:szCs w:val="20"/>
                                <w:lang w:val="en-US"/>
                              </w:rPr>
                              <w:t>country workstreams</w:t>
                            </w:r>
                            <w:r w:rsidRPr="00B321AA">
                              <w:rPr>
                                <w:sz w:val="20"/>
                                <w:szCs w:val="20"/>
                                <w:lang w:val="en-US"/>
                              </w:rPr>
                              <w:t xml:space="preserve">, secretariat </w:t>
                            </w:r>
                          </w:p>
                          <w:p w14:paraId="5AC1B4D2" w14:textId="77777777" w:rsidR="009C43A0" w:rsidRDefault="009C43A0" w:rsidP="00065E25">
                            <w:pPr>
                              <w:rPr>
                                <w:lang w:val="en-US"/>
                              </w:rPr>
                            </w:pPr>
                          </w:p>
                          <w:p w14:paraId="2F33E627" w14:textId="77777777" w:rsidR="009C43A0" w:rsidRPr="005F21DC" w:rsidRDefault="009C43A0" w:rsidP="00065E25">
                            <w:pPr>
                              <w:rPr>
                                <w:lang w:val="en-US"/>
                              </w:rPr>
                            </w:pPr>
                          </w:p>
                          <w:p w14:paraId="7FD7C7F5" w14:textId="01E43CC4" w:rsidR="00065E25" w:rsidRPr="005F21DC" w:rsidRDefault="00065E25" w:rsidP="00065E25">
                            <w:pPr>
                              <w:rPr>
                                <w:lang w:val="en-US"/>
                              </w:rPr>
                            </w:pPr>
                          </w:p>
                          <w:p w14:paraId="5D3B79D4" w14:textId="77777777" w:rsidR="00065E25" w:rsidRPr="005F21DC" w:rsidRDefault="00065E25" w:rsidP="00065E25">
                            <w:pPr>
                              <w:rPr>
                                <w:lang w:val="en-US"/>
                              </w:rPr>
                            </w:pPr>
                          </w:p>
                          <w:p w14:paraId="07B77D63" w14:textId="77777777" w:rsidR="00065E25" w:rsidRPr="005F21DC" w:rsidRDefault="00065E25" w:rsidP="00065E25">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F8C19" id="Rektangel 2" o:spid="_x0000_s1026" style="position:absolute;margin-left:4.45pt;margin-top:1.3pt;width:444.95pt;height:79.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" fillcolor="#f7fafd [184]" strokecolor="#5b9bd5 [3208]" strokeweight=".5pt">
                <v:fill color2="#cde0f2 [984]" rotate="t" colors="0 #f7fafd;48497f #b5d2ec;54395f #b5d2ec;1 #cee1f2" focus="100%" type="gradient"/>
                <v:textbox>
                  <w:txbxContent>
                    <w:p w14:paraId="47A685AB" w14:textId="77777777" w:rsidR="009C43A0" w:rsidRPr="00B321AA" w:rsidRDefault="00065E25" w:rsidP="00065E25">
                      <w:pPr>
                        <w:jc w:val="center"/>
                        <w:rPr>
                          <w:b/>
                          <w:bCs/>
                          <w:sz w:val="20"/>
                          <w:szCs w:val="20"/>
                          <w:lang w:val="en-US"/>
                        </w:rPr>
                      </w:pPr>
                      <w:r w:rsidRPr="00B321AA">
                        <w:rPr>
                          <w:b/>
                          <w:bCs/>
                          <w:sz w:val="20"/>
                          <w:szCs w:val="20"/>
                          <w:lang w:val="en-US"/>
                        </w:rPr>
                        <w:t>IPDD</w:t>
                      </w:r>
                      <w:r w:rsidR="009C43A0" w:rsidRPr="00B321AA">
                        <w:rPr>
                          <w:b/>
                          <w:bCs/>
                          <w:sz w:val="20"/>
                          <w:szCs w:val="20"/>
                          <w:lang w:val="en-US"/>
                        </w:rPr>
                        <w:t xml:space="preserve"> </w:t>
                      </w:r>
                    </w:p>
                    <w:p w14:paraId="6BB9030A" w14:textId="157BC0F7" w:rsidR="00065E25" w:rsidRPr="00B321AA" w:rsidRDefault="009C43A0" w:rsidP="00065E25">
                      <w:pPr>
                        <w:jc w:val="center"/>
                        <w:rPr>
                          <w:sz w:val="20"/>
                          <w:szCs w:val="20"/>
                          <w:lang w:val="en-US"/>
                        </w:rPr>
                      </w:pPr>
                      <w:r w:rsidRPr="00B321AA">
                        <w:rPr>
                          <w:sz w:val="20"/>
                          <w:szCs w:val="20"/>
                          <w:lang w:val="en-US"/>
                        </w:rPr>
                        <w:t>(consisting of lead and supporting investors)</w:t>
                      </w:r>
                    </w:p>
                    <w:p w14:paraId="70A0D75A" w14:textId="44E8F64C" w:rsidR="00065E25" w:rsidRPr="00B321AA" w:rsidRDefault="00065E25" w:rsidP="00065E25">
                      <w:pPr>
                        <w:rPr>
                          <w:sz w:val="20"/>
                          <w:szCs w:val="20"/>
                          <w:lang w:val="en-US"/>
                        </w:rPr>
                      </w:pPr>
                      <w:r w:rsidRPr="00B321AA">
                        <w:rPr>
                          <w:sz w:val="20"/>
                          <w:szCs w:val="20"/>
                          <w:u w:val="single"/>
                          <w:lang w:val="en-US"/>
                        </w:rPr>
                        <w:t>Advisory Committee</w:t>
                      </w:r>
                      <w:r w:rsidRPr="00B321AA">
                        <w:rPr>
                          <w:sz w:val="20"/>
                          <w:szCs w:val="20"/>
                          <w:lang w:val="en-US"/>
                        </w:rPr>
                        <w:t xml:space="preserve">: Co-chairs of IPDD, lead investors, co-chairs of </w:t>
                      </w:r>
                      <w:r w:rsidR="00493C83">
                        <w:rPr>
                          <w:sz w:val="20"/>
                          <w:szCs w:val="20"/>
                          <w:lang w:val="en-US"/>
                        </w:rPr>
                        <w:t>country workstreams</w:t>
                      </w:r>
                      <w:r w:rsidRPr="00B321AA">
                        <w:rPr>
                          <w:sz w:val="20"/>
                          <w:szCs w:val="20"/>
                          <w:lang w:val="en-US"/>
                        </w:rPr>
                        <w:t xml:space="preserve">, secretariat </w:t>
                      </w:r>
                    </w:p>
                    <w:p w14:paraId="5AC1B4D2" w14:textId="77777777" w:rsidR="009C43A0" w:rsidRDefault="009C43A0" w:rsidP="00065E25">
                      <w:pPr>
                        <w:rPr>
                          <w:lang w:val="en-US"/>
                        </w:rPr>
                      </w:pPr>
                    </w:p>
                    <w:p w14:paraId="2F33E627" w14:textId="77777777" w:rsidR="009C43A0" w:rsidRPr="005F21DC" w:rsidRDefault="009C43A0" w:rsidP="00065E25">
                      <w:pPr>
                        <w:rPr>
                          <w:lang w:val="en-US"/>
                        </w:rPr>
                      </w:pPr>
                    </w:p>
                    <w:p w14:paraId="7FD7C7F5" w14:textId="01E43CC4" w:rsidR="00065E25" w:rsidRPr="005F21DC" w:rsidRDefault="00065E25" w:rsidP="00065E25">
                      <w:pPr>
                        <w:rPr>
                          <w:lang w:val="en-US"/>
                        </w:rPr>
                      </w:pPr>
                    </w:p>
                    <w:p w14:paraId="5D3B79D4" w14:textId="77777777" w:rsidR="00065E25" w:rsidRPr="005F21DC" w:rsidRDefault="00065E25" w:rsidP="00065E25">
                      <w:pPr>
                        <w:rPr>
                          <w:lang w:val="en-US"/>
                        </w:rPr>
                      </w:pPr>
                    </w:p>
                    <w:p w14:paraId="07B77D63" w14:textId="77777777" w:rsidR="00065E25" w:rsidRPr="005F21DC" w:rsidRDefault="00065E25" w:rsidP="00065E25">
                      <w:pPr>
                        <w:rPr>
                          <w:lang w:val="en-US"/>
                        </w:rPr>
                      </w:pPr>
                    </w:p>
                  </w:txbxContent>
                </v:textbox>
                <w10:wrap anchorx="margin"/>
              </v:rect>
            </w:pict>
          </mc:Fallback>
        </mc:AlternateContent>
      </w:r>
    </w:p>
    <w:p w14:paraId="0396C7FA" w14:textId="14DE7132" w:rsidR="00065E25" w:rsidRDefault="00065E25" w:rsidP="004A1196">
      <w:pPr>
        <w:spacing w:after="0" w:line="240" w:lineRule="auto"/>
        <w:rPr>
          <w:lang w:val="en-US"/>
        </w:rPr>
      </w:pPr>
    </w:p>
    <w:p w14:paraId="08062B5D" w14:textId="22364A61" w:rsidR="00065E25" w:rsidRDefault="00065E25" w:rsidP="004A1196">
      <w:pPr>
        <w:spacing w:after="0" w:line="240" w:lineRule="auto"/>
        <w:rPr>
          <w:lang w:val="en-US"/>
        </w:rPr>
      </w:pPr>
    </w:p>
    <w:p w14:paraId="5A69D508" w14:textId="291E84AD" w:rsidR="00065E25" w:rsidRDefault="00065E25" w:rsidP="004A1196">
      <w:pPr>
        <w:spacing w:after="0" w:line="240" w:lineRule="auto"/>
        <w:rPr>
          <w:lang w:val="en-US"/>
        </w:rPr>
      </w:pPr>
    </w:p>
    <w:p w14:paraId="12D4A27D" w14:textId="051DF472" w:rsidR="00065E25" w:rsidRDefault="00065E25" w:rsidP="004A1196">
      <w:pPr>
        <w:spacing w:after="0" w:line="240" w:lineRule="auto"/>
        <w:rPr>
          <w:lang w:val="en-US"/>
        </w:rPr>
      </w:pPr>
      <w:r>
        <w:rPr>
          <w:noProof/>
          <w:lang w:val="en-US"/>
        </w:rPr>
        <mc:AlternateContent>
          <mc:Choice Requires="wps">
            <w:drawing>
              <wp:anchor distT="0" distB="0" distL="114300" distR="114300" simplePos="0" relativeHeight="251664384" behindDoc="0" locked="0" layoutInCell="1" allowOverlap="1" wp14:anchorId="2588E387" wp14:editId="1B6E79F8">
                <wp:simplePos x="0" y="0"/>
                <wp:positionH relativeFrom="column">
                  <wp:posOffset>3460537</wp:posOffset>
                </wp:positionH>
                <wp:positionV relativeFrom="paragraph">
                  <wp:posOffset>159630</wp:posOffset>
                </wp:positionV>
                <wp:extent cx="484632" cy="480746"/>
                <wp:effectExtent l="19050" t="19050" r="29845" b="14605"/>
                <wp:wrapNone/>
                <wp:docPr id="7" name="Pil: opp 7"/>
                <wp:cNvGraphicFramePr/>
                <a:graphic xmlns:a="http://schemas.openxmlformats.org/drawingml/2006/main">
                  <a:graphicData uri="http://schemas.microsoft.com/office/word/2010/wordprocessingShape">
                    <wps:wsp>
                      <wps:cNvSpPr/>
                      <wps:spPr>
                        <a:xfrm>
                          <a:off x="0" y="0"/>
                          <a:ext cx="484632" cy="480746"/>
                        </a:xfrm>
                        <a:prstGeom prst="upArrow">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3EA952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il: opp 7" o:spid="_x0000_s1026" type="#_x0000_t68" style="position:absolute;margin-left:272.5pt;margin-top:12.55pt;width:38.15pt;height:37.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" adj="10800" fillcolor="#fafafa [182]" strokecolor="#5b9bd5 [3208]" strokeweight=".5pt">
                <v:fill color2="#e4e4e4 [982]" rotate="t" colors="0 #fafafa;48497f #d7d7d7;54395f #d7d7d7;1 #e4e4e4" focus="100%" type="gradient"/>
              </v:shape>
            </w:pict>
          </mc:Fallback>
        </mc:AlternateContent>
      </w:r>
      <w:r>
        <w:rPr>
          <w:noProof/>
          <w:lang w:val="en-US"/>
        </w:rPr>
        <mc:AlternateContent>
          <mc:Choice Requires="wps">
            <w:drawing>
              <wp:anchor distT="0" distB="0" distL="114300" distR="114300" simplePos="0" relativeHeight="251663360" behindDoc="0" locked="0" layoutInCell="1" allowOverlap="1" wp14:anchorId="386F8A27" wp14:editId="6804CE62">
                <wp:simplePos x="0" y="0"/>
                <wp:positionH relativeFrom="column">
                  <wp:posOffset>1517870</wp:posOffset>
                </wp:positionH>
                <wp:positionV relativeFrom="paragraph">
                  <wp:posOffset>171040</wp:posOffset>
                </wp:positionV>
                <wp:extent cx="484632" cy="452349"/>
                <wp:effectExtent l="19050" t="19050" r="29845" b="24130"/>
                <wp:wrapNone/>
                <wp:docPr id="6" name="Pil: opp 6"/>
                <wp:cNvGraphicFramePr/>
                <a:graphic xmlns:a="http://schemas.openxmlformats.org/drawingml/2006/main">
                  <a:graphicData uri="http://schemas.microsoft.com/office/word/2010/wordprocessingShape">
                    <wps:wsp>
                      <wps:cNvSpPr/>
                      <wps:spPr>
                        <a:xfrm>
                          <a:off x="0" y="0"/>
                          <a:ext cx="484632" cy="452349"/>
                        </a:xfrm>
                        <a:prstGeom prst="upArrow">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29AE17" id="Pil: opp 6" o:spid="_x0000_s1026" type="#_x0000_t68" style="position:absolute;margin-left:119.5pt;margin-top:13.45pt;width:38.15pt;height:3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" adj="10800" fillcolor="#fafafa [182]" strokecolor="#5b9bd5 [3208]" strokeweight=".5pt">
                <v:fill color2="#e4e4e4 [982]" rotate="t" colors="0 #fafafa;48497f #d7d7d7;54395f #d7d7d7;1 #e4e4e4" focus="100%" type="gradient"/>
              </v:shape>
            </w:pict>
          </mc:Fallback>
        </mc:AlternateContent>
      </w:r>
    </w:p>
    <w:p w14:paraId="43277661" w14:textId="1B017595" w:rsidR="00065E25" w:rsidRPr="00DE3266" w:rsidRDefault="00065E25" w:rsidP="004A1196">
      <w:pPr>
        <w:spacing w:after="0" w:line="240" w:lineRule="auto"/>
        <w:rPr>
          <w:lang w:val="en-US"/>
        </w:rPr>
      </w:pPr>
    </w:p>
    <w:p w14:paraId="0823188A" w14:textId="253BE070" w:rsidR="00065E25" w:rsidRDefault="00065E25" w:rsidP="00EE3999">
      <w:pPr>
        <w:spacing w:after="0" w:line="240" w:lineRule="auto"/>
        <w:rPr>
          <w:rStyle w:val="normaltextrun"/>
          <w:lang w:val="en-US"/>
        </w:rPr>
      </w:pPr>
    </w:p>
    <w:p w14:paraId="1E6C0D4C" w14:textId="27A54B29" w:rsidR="00065E25" w:rsidRDefault="00493C83" w:rsidP="00EE3999">
      <w:pPr>
        <w:spacing w:after="0" w:line="240" w:lineRule="auto"/>
        <w:rPr>
          <w:rStyle w:val="normaltextrun"/>
          <w:lang w:val="en-US"/>
        </w:rPr>
      </w:pPr>
      <w:r>
        <w:rPr>
          <w:noProof/>
          <w:lang w:val="en-US"/>
        </w:rPr>
        <mc:AlternateContent>
          <mc:Choice Requires="wps">
            <w:drawing>
              <wp:anchor distT="0" distB="0" distL="114300" distR="114300" simplePos="0" relativeHeight="251661312" behindDoc="0" locked="0" layoutInCell="1" allowOverlap="1" wp14:anchorId="3EEDDEA4" wp14:editId="0379E031">
                <wp:simplePos x="0" y="0"/>
                <wp:positionH relativeFrom="column">
                  <wp:posOffset>1171575</wp:posOffset>
                </wp:positionH>
                <wp:positionV relativeFrom="paragraph">
                  <wp:posOffset>64135</wp:posOffset>
                </wp:positionV>
                <wp:extent cx="1028700" cy="1260475"/>
                <wp:effectExtent l="0" t="0" r="19050" b="15875"/>
                <wp:wrapNone/>
                <wp:docPr id="4" name="Rektangel 4"/>
                <wp:cNvGraphicFramePr/>
                <a:graphic xmlns:a="http://schemas.openxmlformats.org/drawingml/2006/main">
                  <a:graphicData uri="http://schemas.microsoft.com/office/word/2010/wordprocessingShape">
                    <wps:wsp>
                      <wps:cNvSpPr/>
                      <wps:spPr>
                        <a:xfrm>
                          <a:off x="0" y="0"/>
                          <a:ext cx="1028700" cy="1260475"/>
                        </a:xfrm>
                        <a:prstGeom prst="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wps:spPr>
                      <wps:style>
                        <a:lnRef idx="1">
                          <a:schemeClr val="accent5"/>
                        </a:lnRef>
                        <a:fillRef idx="2">
                          <a:schemeClr val="accent5"/>
                        </a:fillRef>
                        <a:effectRef idx="1">
                          <a:schemeClr val="accent5"/>
                        </a:effectRef>
                        <a:fontRef idx="minor">
                          <a:schemeClr val="dk1"/>
                        </a:fontRef>
                      </wps:style>
                      <wps:txbx>
                        <w:txbxContent>
                          <w:p w14:paraId="4FB51F71" w14:textId="0F5FE818" w:rsidR="00065E25" w:rsidRPr="00B321AA" w:rsidRDefault="00065E25" w:rsidP="00065E25">
                            <w:pPr>
                              <w:jc w:val="center"/>
                              <w:rPr>
                                <w:b/>
                                <w:bCs/>
                                <w:sz w:val="20"/>
                                <w:szCs w:val="20"/>
                                <w:lang w:val="en-US"/>
                              </w:rPr>
                            </w:pPr>
                            <w:r w:rsidRPr="00B321AA">
                              <w:rPr>
                                <w:b/>
                                <w:bCs/>
                                <w:sz w:val="20"/>
                                <w:szCs w:val="20"/>
                                <w:lang w:val="en-US"/>
                              </w:rPr>
                              <w:t>IPDD Brazil</w:t>
                            </w:r>
                          </w:p>
                          <w:p w14:paraId="6D578EB9" w14:textId="4CAA27F8" w:rsidR="00065E25" w:rsidRPr="00B321AA" w:rsidRDefault="00065E25" w:rsidP="00065E25">
                            <w:pPr>
                              <w:jc w:val="center"/>
                              <w:rPr>
                                <w:sz w:val="20"/>
                                <w:szCs w:val="20"/>
                                <w:lang w:val="en-US"/>
                              </w:rPr>
                            </w:pPr>
                            <w:r w:rsidRPr="00B321AA">
                              <w:rPr>
                                <w:sz w:val="20"/>
                                <w:szCs w:val="20"/>
                                <w:lang w:val="en-US"/>
                              </w:rPr>
                              <w:t>Co-chairs</w:t>
                            </w:r>
                          </w:p>
                          <w:p w14:paraId="36CC33F4" w14:textId="14C81BF2" w:rsidR="00065E25" w:rsidRPr="005F21DC" w:rsidRDefault="00065E25" w:rsidP="005F21DC">
                            <w:pPr>
                              <w:jc w:val="center"/>
                              <w:rPr>
                                <w:lang w:val="en-US"/>
                              </w:rPr>
                            </w:pPr>
                            <w:r w:rsidRPr="00B321AA">
                              <w:rPr>
                                <w:sz w:val="20"/>
                                <w:szCs w:val="20"/>
                                <w:lang w:val="en-US"/>
                              </w:rPr>
                              <w:t>Lead investors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DDEA4" id="Rektangel 4" o:spid="_x0000_s1027" style="position:absolute;margin-left:92.25pt;margin-top:5.05pt;width:81pt;height:9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" fillcolor="#f8fbf6 [185]" strokecolor="#5b9bd5 [3208]" strokeweight=".5pt">
                <v:fill color2="#d4e8c6 [985]" rotate="t" colors="0 #f8fbf6;48497f #bedcaa;54395f #bedcaa;1 #d4e8c6" focus="100%" type="gradient"/>
                <v:textbox>
                  <w:txbxContent>
                    <w:p w14:paraId="4FB51F71" w14:textId="0F5FE818" w:rsidR="00065E25" w:rsidRPr="00B321AA" w:rsidRDefault="00065E25" w:rsidP="00065E25">
                      <w:pPr>
                        <w:jc w:val="center"/>
                        <w:rPr>
                          <w:b/>
                          <w:bCs/>
                          <w:sz w:val="20"/>
                          <w:szCs w:val="20"/>
                          <w:lang w:val="en-US"/>
                        </w:rPr>
                      </w:pPr>
                      <w:r w:rsidRPr="00B321AA">
                        <w:rPr>
                          <w:b/>
                          <w:bCs/>
                          <w:sz w:val="20"/>
                          <w:szCs w:val="20"/>
                          <w:lang w:val="en-US"/>
                        </w:rPr>
                        <w:t>IPDD Brazil</w:t>
                      </w:r>
                    </w:p>
                    <w:p w14:paraId="6D578EB9" w14:textId="4CAA27F8" w:rsidR="00065E25" w:rsidRPr="00B321AA" w:rsidRDefault="00065E25" w:rsidP="00065E25">
                      <w:pPr>
                        <w:jc w:val="center"/>
                        <w:rPr>
                          <w:sz w:val="20"/>
                          <w:szCs w:val="20"/>
                          <w:lang w:val="en-US"/>
                        </w:rPr>
                      </w:pPr>
                      <w:r w:rsidRPr="00B321AA">
                        <w:rPr>
                          <w:sz w:val="20"/>
                          <w:szCs w:val="20"/>
                          <w:lang w:val="en-US"/>
                        </w:rPr>
                        <w:t>Co-chairs</w:t>
                      </w:r>
                    </w:p>
                    <w:p w14:paraId="36CC33F4" w14:textId="14C81BF2" w:rsidR="00065E25" w:rsidRPr="005F21DC" w:rsidRDefault="00065E25" w:rsidP="005F21DC">
                      <w:pPr>
                        <w:jc w:val="center"/>
                        <w:rPr>
                          <w:lang w:val="en-US"/>
                        </w:rPr>
                      </w:pPr>
                      <w:r w:rsidRPr="00B321AA">
                        <w:rPr>
                          <w:sz w:val="20"/>
                          <w:szCs w:val="20"/>
                          <w:lang w:val="en-US"/>
                        </w:rPr>
                        <w:t>Lead investors</w:t>
                      </w:r>
                    </w:p>
                  </w:txbxContent>
                </v:textbox>
              </v:rect>
            </w:pict>
          </mc:Fallback>
        </mc:AlternateContent>
      </w:r>
      <w:r w:rsidR="00065E25">
        <w:rPr>
          <w:noProof/>
          <w:lang w:val="en-US"/>
        </w:rPr>
        <mc:AlternateContent>
          <mc:Choice Requires="wps">
            <w:drawing>
              <wp:anchor distT="0" distB="0" distL="114300" distR="114300" simplePos="0" relativeHeight="251662336" behindDoc="0" locked="0" layoutInCell="1" allowOverlap="1" wp14:anchorId="500ECC52" wp14:editId="0746BD1B">
                <wp:simplePos x="0" y="0"/>
                <wp:positionH relativeFrom="column">
                  <wp:posOffset>3228975</wp:posOffset>
                </wp:positionH>
                <wp:positionV relativeFrom="paragraph">
                  <wp:posOffset>45085</wp:posOffset>
                </wp:positionV>
                <wp:extent cx="1028700" cy="1289247"/>
                <wp:effectExtent l="0" t="0" r="19050" b="25400"/>
                <wp:wrapNone/>
                <wp:docPr id="5" name="Rektangel 5"/>
                <wp:cNvGraphicFramePr/>
                <a:graphic xmlns:a="http://schemas.openxmlformats.org/drawingml/2006/main">
                  <a:graphicData uri="http://schemas.microsoft.com/office/word/2010/wordprocessingShape">
                    <wps:wsp>
                      <wps:cNvSpPr/>
                      <wps:spPr>
                        <a:xfrm>
                          <a:off x="0" y="0"/>
                          <a:ext cx="1028700" cy="1289247"/>
                        </a:xfrm>
                        <a:prstGeom prst="rect">
                          <a:avLst/>
                        </a:prstGeom>
                        <a:gradFill flip="none" rotWithShape="1">
                          <a:gsLst>
                            <a:gs pos="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wps:spPr>
                      <wps:style>
                        <a:lnRef idx="1">
                          <a:schemeClr val="accent5"/>
                        </a:lnRef>
                        <a:fillRef idx="2">
                          <a:schemeClr val="accent5"/>
                        </a:fillRef>
                        <a:effectRef idx="1">
                          <a:schemeClr val="accent5"/>
                        </a:effectRef>
                        <a:fontRef idx="minor">
                          <a:schemeClr val="dk1"/>
                        </a:fontRef>
                      </wps:style>
                      <wps:txbx>
                        <w:txbxContent>
                          <w:p w14:paraId="5A05F01F" w14:textId="7CA34A0D" w:rsidR="00065E25" w:rsidRPr="00B321AA" w:rsidRDefault="00065E25" w:rsidP="00B321AA">
                            <w:pPr>
                              <w:jc w:val="center"/>
                              <w:rPr>
                                <w:sz w:val="20"/>
                                <w:szCs w:val="20"/>
                                <w:lang w:val="en-US"/>
                              </w:rPr>
                            </w:pPr>
                            <w:r w:rsidRPr="00B321AA">
                              <w:rPr>
                                <w:b/>
                                <w:bCs/>
                                <w:sz w:val="20"/>
                                <w:szCs w:val="20"/>
                                <w:lang w:val="en-US"/>
                              </w:rPr>
                              <w:t xml:space="preserve">IPDD </w:t>
                            </w:r>
                            <w:r w:rsidR="00493C83" w:rsidRPr="00B321AA">
                              <w:rPr>
                                <w:b/>
                                <w:bCs/>
                                <w:sz w:val="20"/>
                                <w:szCs w:val="20"/>
                                <w:lang w:val="en-US"/>
                              </w:rPr>
                              <w:t xml:space="preserve">country x </w:t>
                            </w:r>
                            <w:r w:rsidR="00493C83">
                              <w:rPr>
                                <w:sz w:val="20"/>
                                <w:szCs w:val="20"/>
                                <w:lang w:val="en-US"/>
                              </w:rPr>
                              <w:t>(</w:t>
                            </w:r>
                            <w:r w:rsidR="00465C59" w:rsidRPr="00B321AA">
                              <w:rPr>
                                <w:sz w:val="20"/>
                                <w:szCs w:val="20"/>
                                <w:lang w:val="en-US"/>
                              </w:rPr>
                              <w:t>e.g. Indonesia</w:t>
                            </w:r>
                            <w:r w:rsidR="00493C83">
                              <w:rPr>
                                <w:sz w:val="20"/>
                                <w:szCs w:val="20"/>
                                <w:lang w:val="en-US"/>
                              </w:rPr>
                              <w:t>)</w:t>
                            </w:r>
                          </w:p>
                          <w:p w14:paraId="0FFCCD7D" w14:textId="57D2AEFD" w:rsidR="00065E25" w:rsidRPr="00B321AA" w:rsidRDefault="00065E25" w:rsidP="00B321AA">
                            <w:pPr>
                              <w:jc w:val="center"/>
                              <w:rPr>
                                <w:sz w:val="20"/>
                                <w:szCs w:val="20"/>
                                <w:lang w:val="en-US"/>
                              </w:rPr>
                            </w:pPr>
                            <w:r w:rsidRPr="00B321AA">
                              <w:rPr>
                                <w:sz w:val="20"/>
                                <w:szCs w:val="20"/>
                                <w:lang w:val="en-US"/>
                              </w:rPr>
                              <w:t>Co-chairs</w:t>
                            </w:r>
                          </w:p>
                          <w:p w14:paraId="488FFB19" w14:textId="201DF33A" w:rsidR="00065E25" w:rsidRPr="00B321AA" w:rsidRDefault="00065E25" w:rsidP="00B321AA">
                            <w:pPr>
                              <w:jc w:val="center"/>
                              <w:rPr>
                                <w:sz w:val="20"/>
                                <w:szCs w:val="20"/>
                              </w:rPr>
                            </w:pPr>
                            <w:r w:rsidRPr="00B321AA">
                              <w:rPr>
                                <w:sz w:val="20"/>
                                <w:szCs w:val="20"/>
                              </w:rPr>
                              <w:t>Lead investors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ECC52" id="Rektangel 5" o:spid="_x0000_s1028" style="position:absolute;margin-left:254.25pt;margin-top:3.55pt;width:81pt;height:1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" fillcolor="#fef8f5 [181]" strokecolor="#5b9bd5 [3208]" strokeweight=".5pt">
                <v:fill color2="#f9d8c1 [981]" rotate="t" colors="0 #fef8f5;48497f #f7c4a2;54395f #f7c4a2;1 #fad8c1" focus="100%" type="gradient"/>
                <v:textbox>
                  <w:txbxContent>
                    <w:p w14:paraId="5A05F01F" w14:textId="7CA34A0D" w:rsidR="00065E25" w:rsidRPr="00B321AA" w:rsidRDefault="00065E25" w:rsidP="00B321AA">
                      <w:pPr>
                        <w:jc w:val="center"/>
                        <w:rPr>
                          <w:sz w:val="20"/>
                          <w:szCs w:val="20"/>
                          <w:lang w:val="en-US"/>
                        </w:rPr>
                      </w:pPr>
                      <w:r w:rsidRPr="00B321AA">
                        <w:rPr>
                          <w:b/>
                          <w:bCs/>
                          <w:sz w:val="20"/>
                          <w:szCs w:val="20"/>
                          <w:lang w:val="en-US"/>
                        </w:rPr>
                        <w:t xml:space="preserve">IPDD </w:t>
                      </w:r>
                      <w:r w:rsidR="00493C83" w:rsidRPr="00B321AA">
                        <w:rPr>
                          <w:b/>
                          <w:bCs/>
                          <w:sz w:val="20"/>
                          <w:szCs w:val="20"/>
                          <w:lang w:val="en-US"/>
                        </w:rPr>
                        <w:t xml:space="preserve">country x </w:t>
                      </w:r>
                      <w:r w:rsidR="00493C83">
                        <w:rPr>
                          <w:sz w:val="20"/>
                          <w:szCs w:val="20"/>
                          <w:lang w:val="en-US"/>
                        </w:rPr>
                        <w:t>(</w:t>
                      </w:r>
                      <w:r w:rsidR="00465C59" w:rsidRPr="00B321AA">
                        <w:rPr>
                          <w:sz w:val="20"/>
                          <w:szCs w:val="20"/>
                          <w:lang w:val="en-US"/>
                        </w:rPr>
                        <w:t>e.g. Indonesia</w:t>
                      </w:r>
                      <w:r w:rsidR="00493C83">
                        <w:rPr>
                          <w:sz w:val="20"/>
                          <w:szCs w:val="20"/>
                          <w:lang w:val="en-US"/>
                        </w:rPr>
                        <w:t>)</w:t>
                      </w:r>
                    </w:p>
                    <w:p w14:paraId="0FFCCD7D" w14:textId="57D2AEFD" w:rsidR="00065E25" w:rsidRPr="00B321AA" w:rsidRDefault="00065E25" w:rsidP="00B321AA">
                      <w:pPr>
                        <w:jc w:val="center"/>
                        <w:rPr>
                          <w:sz w:val="20"/>
                          <w:szCs w:val="20"/>
                          <w:lang w:val="en-US"/>
                        </w:rPr>
                      </w:pPr>
                      <w:r w:rsidRPr="00B321AA">
                        <w:rPr>
                          <w:sz w:val="20"/>
                          <w:szCs w:val="20"/>
                          <w:lang w:val="en-US"/>
                        </w:rPr>
                        <w:t>Co-chairs</w:t>
                      </w:r>
                    </w:p>
                    <w:p w14:paraId="488FFB19" w14:textId="201DF33A" w:rsidR="00065E25" w:rsidRPr="00B321AA" w:rsidRDefault="00065E25" w:rsidP="00B321AA">
                      <w:pPr>
                        <w:jc w:val="center"/>
                        <w:rPr>
                          <w:sz w:val="20"/>
                          <w:szCs w:val="20"/>
                        </w:rPr>
                      </w:pPr>
                      <w:r w:rsidRPr="00B321AA">
                        <w:rPr>
                          <w:sz w:val="20"/>
                          <w:szCs w:val="20"/>
                        </w:rPr>
                        <w:t>Lead investors</w:t>
                      </w:r>
                    </w:p>
                  </w:txbxContent>
                </v:textbox>
              </v:rect>
            </w:pict>
          </mc:Fallback>
        </mc:AlternateContent>
      </w:r>
    </w:p>
    <w:p w14:paraId="61423251" w14:textId="7EF03171" w:rsidR="00065E25" w:rsidRDefault="00065E25" w:rsidP="00EE3999">
      <w:pPr>
        <w:spacing w:after="0" w:line="240" w:lineRule="auto"/>
        <w:rPr>
          <w:rStyle w:val="normaltextrun"/>
          <w:lang w:val="en-US"/>
        </w:rPr>
      </w:pPr>
    </w:p>
    <w:p w14:paraId="378734BB" w14:textId="77777777" w:rsidR="00065E25" w:rsidRDefault="00065E25" w:rsidP="00EE3999">
      <w:pPr>
        <w:spacing w:after="0" w:line="240" w:lineRule="auto"/>
        <w:rPr>
          <w:rStyle w:val="normaltextrun"/>
          <w:lang w:val="en-US"/>
        </w:rPr>
      </w:pPr>
    </w:p>
    <w:p w14:paraId="404D58BE" w14:textId="5FA5B31C" w:rsidR="00065E25" w:rsidRDefault="00065E25" w:rsidP="00EE3999">
      <w:pPr>
        <w:spacing w:after="0" w:line="240" w:lineRule="auto"/>
        <w:rPr>
          <w:rStyle w:val="normaltextrun"/>
          <w:lang w:val="en-US"/>
        </w:rPr>
      </w:pPr>
    </w:p>
    <w:p w14:paraId="56C1B7FA" w14:textId="77777777" w:rsidR="00065E25" w:rsidRDefault="00065E25" w:rsidP="00EE3999">
      <w:pPr>
        <w:spacing w:after="0" w:line="240" w:lineRule="auto"/>
        <w:rPr>
          <w:rStyle w:val="normaltextrun"/>
          <w:lang w:val="en-US"/>
        </w:rPr>
      </w:pPr>
    </w:p>
    <w:p w14:paraId="7415DB9A" w14:textId="77777777" w:rsidR="00065E25" w:rsidRDefault="00065E25" w:rsidP="00EE3999">
      <w:pPr>
        <w:spacing w:after="0" w:line="240" w:lineRule="auto"/>
        <w:rPr>
          <w:rStyle w:val="normaltextrun"/>
          <w:lang w:val="en-US"/>
        </w:rPr>
      </w:pPr>
    </w:p>
    <w:p w14:paraId="7D3D4EB9" w14:textId="77777777" w:rsidR="00065E25" w:rsidRDefault="00065E25" w:rsidP="00EE3999">
      <w:pPr>
        <w:spacing w:after="0" w:line="240" w:lineRule="auto"/>
        <w:rPr>
          <w:rStyle w:val="normaltextrun"/>
          <w:lang w:val="en-US"/>
        </w:rPr>
      </w:pPr>
    </w:p>
    <w:p w14:paraId="4DABA5C0" w14:textId="77777777" w:rsidR="00065E25" w:rsidRDefault="00065E25" w:rsidP="00EE3999">
      <w:pPr>
        <w:spacing w:after="0" w:line="240" w:lineRule="auto"/>
        <w:rPr>
          <w:rStyle w:val="normaltextrun"/>
          <w:lang w:val="en-US"/>
        </w:rPr>
      </w:pPr>
    </w:p>
    <w:p w14:paraId="3FC0EA7F" w14:textId="77777777" w:rsidR="00065E25" w:rsidRDefault="00065E25" w:rsidP="00EE3999">
      <w:pPr>
        <w:spacing w:after="0" w:line="240" w:lineRule="auto"/>
        <w:rPr>
          <w:rStyle w:val="normaltextrun"/>
          <w:lang w:val="en-US"/>
        </w:rPr>
      </w:pPr>
    </w:p>
    <w:p w14:paraId="432476F5" w14:textId="77777777" w:rsidR="00065E25" w:rsidRDefault="00065E25" w:rsidP="00EE3999">
      <w:pPr>
        <w:spacing w:after="0" w:line="240" w:lineRule="auto"/>
        <w:rPr>
          <w:rStyle w:val="normaltextrun"/>
          <w:lang w:val="en-US"/>
        </w:rPr>
      </w:pPr>
    </w:p>
    <w:p w14:paraId="35D6C4DC" w14:textId="2CDF8B37" w:rsidR="00BF2250" w:rsidRDefault="00E75EC9" w:rsidP="00EE3999">
      <w:pPr>
        <w:spacing w:after="0" w:line="240" w:lineRule="auto"/>
        <w:rPr>
          <w:rStyle w:val="normaltextrun"/>
          <w:lang w:val="en-US"/>
        </w:rPr>
      </w:pPr>
      <w:r>
        <w:rPr>
          <w:rStyle w:val="normaltextrun"/>
          <w:lang w:val="en-US"/>
        </w:rPr>
        <w:t>The goal of the</w:t>
      </w:r>
      <w:r w:rsidR="00353527">
        <w:rPr>
          <w:rStyle w:val="normaltextrun"/>
          <w:lang w:val="en-US"/>
        </w:rPr>
        <w:t xml:space="preserve"> IPDD </w:t>
      </w:r>
      <w:r>
        <w:rPr>
          <w:rStyle w:val="normaltextrun"/>
          <w:lang w:val="en-US"/>
        </w:rPr>
        <w:t xml:space="preserve">initiative is to coordinate a public policy dialogue </w:t>
      </w:r>
      <w:r w:rsidR="00BF2250" w:rsidRPr="00BF2250">
        <w:rPr>
          <w:rStyle w:val="normaltextrun"/>
          <w:lang w:val="en-US"/>
        </w:rPr>
        <w:t xml:space="preserve">on halting deforestation with </w:t>
      </w:r>
      <w:r w:rsidR="00DA279B">
        <w:rPr>
          <w:rStyle w:val="normaltextrun"/>
          <w:lang w:val="en-US"/>
        </w:rPr>
        <w:t>government</w:t>
      </w:r>
      <w:r w:rsidR="00BF2250" w:rsidRPr="00BF2250">
        <w:rPr>
          <w:rStyle w:val="normaltextrun"/>
          <w:lang w:val="en-US"/>
        </w:rPr>
        <w:t xml:space="preserve"> </w:t>
      </w:r>
      <w:r w:rsidR="00DA279B">
        <w:rPr>
          <w:rStyle w:val="normaltextrun"/>
          <w:lang w:val="en-US"/>
        </w:rPr>
        <w:t xml:space="preserve">related </w:t>
      </w:r>
      <w:r w:rsidR="00BF2250" w:rsidRPr="00BF2250">
        <w:rPr>
          <w:rStyle w:val="normaltextrun"/>
          <w:lang w:val="en-US"/>
        </w:rPr>
        <w:t>authorities and associations</w:t>
      </w:r>
      <w:r w:rsidR="00DA279B">
        <w:rPr>
          <w:rStyle w:val="normaltextrun"/>
          <w:lang w:val="en-US"/>
        </w:rPr>
        <w:t xml:space="preserve">, as well as </w:t>
      </w:r>
      <w:r w:rsidR="00BF2250" w:rsidRPr="00BF2250">
        <w:rPr>
          <w:rStyle w:val="normaltextrun"/>
          <w:lang w:val="en-US"/>
        </w:rPr>
        <w:t>other stakeholders in selected countries</w:t>
      </w:r>
      <w:r w:rsidR="00DA279B">
        <w:rPr>
          <w:rStyle w:val="normaltextrun"/>
          <w:lang w:val="en-US"/>
        </w:rPr>
        <w:t xml:space="preserve"> </w:t>
      </w:r>
      <w:r w:rsidR="00DA279B">
        <w:rPr>
          <w:color w:val="212121"/>
          <w:lang w:val="en-US"/>
        </w:rPr>
        <w:t>with critically important forest</w:t>
      </w:r>
      <w:r w:rsidR="00B321AA">
        <w:rPr>
          <w:color w:val="212121"/>
          <w:lang w:val="en-US"/>
        </w:rPr>
        <w:t xml:space="preserve">s and natural vegetation. </w:t>
      </w:r>
      <w:r w:rsidR="00BF2250" w:rsidRPr="00BF2250">
        <w:rPr>
          <w:rStyle w:val="normaltextrun"/>
          <w:lang w:val="en-US"/>
        </w:rPr>
        <w:t>It marks the start of an ongoing process of investor engagement with</w:t>
      </w:r>
      <w:r w:rsidR="00BF2250">
        <w:rPr>
          <w:rStyle w:val="normaltextrun"/>
          <w:lang w:val="en-US"/>
        </w:rPr>
        <w:t xml:space="preserve"> governments</w:t>
      </w:r>
      <w:r w:rsidR="00BF2250" w:rsidRPr="00BF2250">
        <w:rPr>
          <w:rStyle w:val="normaltextrun"/>
          <w:lang w:val="en-US"/>
        </w:rPr>
        <w:t xml:space="preserve">, public agencies and industry associations on the systematic and sustainable </w:t>
      </w:r>
      <w:r w:rsidR="00216B1A">
        <w:rPr>
          <w:rStyle w:val="normaltextrun"/>
          <w:lang w:val="en-US"/>
        </w:rPr>
        <w:t xml:space="preserve">land </w:t>
      </w:r>
      <w:r w:rsidR="00B321AA">
        <w:rPr>
          <w:rStyle w:val="normaltextrun"/>
          <w:lang w:val="en-US"/>
        </w:rPr>
        <w:t xml:space="preserve">use and management </w:t>
      </w:r>
      <w:r w:rsidR="00BF2250" w:rsidRPr="00BF2250">
        <w:rPr>
          <w:rStyle w:val="normaltextrun"/>
          <w:lang w:val="en-US"/>
        </w:rPr>
        <w:t>of</w:t>
      </w:r>
      <w:r w:rsidR="00C86A55">
        <w:rPr>
          <w:rStyle w:val="normaltextrun"/>
          <w:lang w:val="en-US"/>
        </w:rPr>
        <w:t xml:space="preserve"> natural resources</w:t>
      </w:r>
      <w:r w:rsidR="00DA279B">
        <w:rPr>
          <w:rStyle w:val="normaltextrun"/>
          <w:lang w:val="en-US"/>
        </w:rPr>
        <w:t>, with an initial focus on tropical</w:t>
      </w:r>
      <w:r w:rsidR="00C86A55">
        <w:rPr>
          <w:rStyle w:val="normaltextrun"/>
          <w:lang w:val="en-US"/>
        </w:rPr>
        <w:t xml:space="preserve"> </w:t>
      </w:r>
      <w:r w:rsidR="00B321AA">
        <w:rPr>
          <w:rStyle w:val="normaltextrun"/>
          <w:lang w:val="en-US"/>
        </w:rPr>
        <w:t xml:space="preserve">forests and natural vegetation. </w:t>
      </w:r>
    </w:p>
    <w:p w14:paraId="16EC903B" w14:textId="77777777" w:rsidR="00B321AA" w:rsidRDefault="00B321AA" w:rsidP="00EE3999">
      <w:pPr>
        <w:spacing w:after="0" w:line="240" w:lineRule="auto"/>
        <w:rPr>
          <w:rStyle w:val="normaltextrun"/>
          <w:lang w:val="en-US"/>
        </w:rPr>
      </w:pPr>
    </w:p>
    <w:p w14:paraId="6538F172" w14:textId="1BC01FC1" w:rsidR="00E75EC9" w:rsidRDefault="00E75EC9" w:rsidP="00EE3999">
      <w:pPr>
        <w:spacing w:after="0" w:line="240" w:lineRule="auto"/>
        <w:rPr>
          <w:rStyle w:val="normaltextrun"/>
          <w:lang w:val="en-US"/>
        </w:rPr>
      </w:pPr>
      <w:r>
        <w:rPr>
          <w:rStyle w:val="eop"/>
          <w:lang w:val="en-US"/>
        </w:rPr>
        <w:t>The</w:t>
      </w:r>
      <w:r w:rsidR="00AC6A46">
        <w:rPr>
          <w:rStyle w:val="eop"/>
          <w:lang w:val="en-US"/>
        </w:rPr>
        <w:t xml:space="preserve"> IPDD</w:t>
      </w:r>
      <w:r>
        <w:rPr>
          <w:rStyle w:val="eop"/>
          <w:lang w:val="en-US"/>
        </w:rPr>
        <w:t xml:space="preserve"> </w:t>
      </w:r>
      <w:r w:rsidR="002B2EE8">
        <w:rPr>
          <w:rStyle w:val="eop"/>
          <w:lang w:val="en-US"/>
        </w:rPr>
        <w:t>initiative</w:t>
      </w:r>
      <w:r>
        <w:rPr>
          <w:rStyle w:val="eop"/>
          <w:lang w:val="en-US"/>
        </w:rPr>
        <w:t xml:space="preserve"> has been formed in response to the increasing rates of deforestation being observed in Brazil</w:t>
      </w:r>
      <w:r w:rsidR="00BF2250">
        <w:rPr>
          <w:rStyle w:val="eop"/>
          <w:lang w:val="en-US"/>
        </w:rPr>
        <w:t xml:space="preserve"> and other countries</w:t>
      </w:r>
      <w:r>
        <w:rPr>
          <w:rStyle w:val="eop"/>
          <w:lang w:val="en-US"/>
        </w:rPr>
        <w:t xml:space="preserve">.  </w:t>
      </w:r>
      <w:r>
        <w:rPr>
          <w:rStyle w:val="normaltextrun"/>
          <w:lang w:val="en-US"/>
        </w:rPr>
        <w:t>So far</w:t>
      </w:r>
      <w:r w:rsidR="005E5639">
        <w:rPr>
          <w:rStyle w:val="normaltextrun"/>
          <w:lang w:val="en-US"/>
        </w:rPr>
        <w:t xml:space="preserve"> (as of </w:t>
      </w:r>
      <w:r w:rsidR="00B321AA">
        <w:rPr>
          <w:rStyle w:val="normaltextrun"/>
          <w:lang w:val="en-US"/>
        </w:rPr>
        <w:t>October</w:t>
      </w:r>
      <w:r w:rsidR="00A235C0" w:rsidRPr="005F21DC">
        <w:rPr>
          <w:rStyle w:val="normaltextrun"/>
          <w:color w:val="FF0000"/>
          <w:lang w:val="en-US"/>
        </w:rPr>
        <w:t xml:space="preserve"> </w:t>
      </w:r>
      <w:r w:rsidR="005E5639">
        <w:rPr>
          <w:rStyle w:val="normaltextrun"/>
          <w:lang w:val="en-US"/>
        </w:rPr>
        <w:t>2020)</w:t>
      </w:r>
      <w:r>
        <w:rPr>
          <w:rStyle w:val="normaltextrun"/>
          <w:lang w:val="en-US"/>
        </w:rPr>
        <w:t>, </w:t>
      </w:r>
      <w:r w:rsidR="0014136E">
        <w:rPr>
          <w:rStyle w:val="normaltextrun"/>
          <w:lang w:val="en-US"/>
        </w:rPr>
        <w:t>43</w:t>
      </w:r>
      <w:r>
        <w:rPr>
          <w:rStyle w:val="normaltextrun"/>
          <w:b/>
          <w:bCs/>
          <w:lang w:val="en-US"/>
        </w:rPr>
        <w:t> </w:t>
      </w:r>
      <w:r>
        <w:rPr>
          <w:rStyle w:val="normaltextrun"/>
          <w:lang w:val="en-US"/>
        </w:rPr>
        <w:t>investors representing over </w:t>
      </w:r>
      <w:r>
        <w:rPr>
          <w:rStyle w:val="normaltextrun"/>
          <w:color w:val="222222"/>
          <w:sz w:val="21"/>
          <w:szCs w:val="21"/>
          <w:shd w:val="clear" w:color="auto" w:fill="FFFFFF"/>
          <w:lang w:val="en-US"/>
        </w:rPr>
        <w:t>US</w:t>
      </w:r>
      <w:r w:rsidRPr="009F59E8">
        <w:rPr>
          <w:rStyle w:val="normaltextrun"/>
          <w:color w:val="000000" w:themeColor="text1"/>
          <w:sz w:val="21"/>
          <w:szCs w:val="21"/>
          <w:shd w:val="clear" w:color="auto" w:fill="FFFFFF"/>
          <w:lang w:val="en-US"/>
        </w:rPr>
        <w:t>$</w:t>
      </w:r>
      <w:r w:rsidR="00AC6A46" w:rsidRPr="009F59E8">
        <w:rPr>
          <w:rStyle w:val="normaltextrun"/>
          <w:color w:val="000000" w:themeColor="text1"/>
          <w:sz w:val="21"/>
          <w:szCs w:val="21"/>
          <w:shd w:val="clear" w:color="auto" w:fill="FFFFFF"/>
          <w:lang w:val="en-US"/>
        </w:rPr>
        <w:t>5.6 </w:t>
      </w:r>
      <w:r w:rsidRPr="009F59E8">
        <w:rPr>
          <w:rStyle w:val="eop"/>
          <w:color w:val="000000" w:themeColor="text1"/>
          <w:lang w:val="en-US"/>
        </w:rPr>
        <w:t xml:space="preserve">trillion </w:t>
      </w:r>
      <w:r w:rsidRPr="00551EA8">
        <w:rPr>
          <w:rStyle w:val="eop"/>
          <w:lang w:val="en-US"/>
        </w:rPr>
        <w:t>have joined</w:t>
      </w:r>
      <w:r w:rsidR="009F59E8">
        <w:rPr>
          <w:rStyle w:val="eop"/>
          <w:lang w:val="en-US"/>
        </w:rPr>
        <w:t xml:space="preserve"> the IPDD where the current focus on activities centers on Brazil</w:t>
      </w:r>
      <w:r w:rsidRPr="00551EA8">
        <w:rPr>
          <w:rStyle w:val="eop"/>
          <w:lang w:val="en-US"/>
        </w:rPr>
        <w:t>.</w:t>
      </w:r>
      <w:r>
        <w:rPr>
          <w:rStyle w:val="normaltextrun"/>
          <w:lang w:val="en-US"/>
        </w:rPr>
        <w:t> </w:t>
      </w:r>
    </w:p>
    <w:p w14:paraId="0419D905" w14:textId="4FA9D166" w:rsidR="00EE3999" w:rsidRDefault="00EE3999" w:rsidP="004A1196">
      <w:pPr>
        <w:spacing w:after="0" w:line="240" w:lineRule="auto"/>
        <w:rPr>
          <w:rStyle w:val="eop"/>
          <w:lang w:val="en-US"/>
        </w:rPr>
      </w:pPr>
    </w:p>
    <w:p w14:paraId="40D30421" w14:textId="77777777" w:rsidR="00A235C0" w:rsidRDefault="00A235C0" w:rsidP="004A1196">
      <w:pPr>
        <w:spacing w:after="0" w:line="240" w:lineRule="auto"/>
        <w:rPr>
          <w:rStyle w:val="eop"/>
          <w:lang w:val="en-US"/>
        </w:rPr>
      </w:pPr>
    </w:p>
    <w:p w14:paraId="527001EF" w14:textId="77777777" w:rsidR="005F21DC" w:rsidRDefault="005F21DC" w:rsidP="004A1196">
      <w:pPr>
        <w:spacing w:after="0" w:line="240" w:lineRule="auto"/>
        <w:rPr>
          <w:b/>
          <w:bCs/>
          <w:color w:val="2F5496" w:themeColor="accent1" w:themeShade="BF"/>
          <w:lang w:val="en-US"/>
        </w:rPr>
      </w:pPr>
    </w:p>
    <w:p w14:paraId="4A419DF2" w14:textId="357B3369" w:rsidR="00DE3266" w:rsidRPr="004A1196" w:rsidRDefault="00DE3266" w:rsidP="004A1196">
      <w:pPr>
        <w:spacing w:after="0" w:line="240" w:lineRule="auto"/>
        <w:rPr>
          <w:b/>
          <w:bCs/>
          <w:color w:val="2F5496" w:themeColor="accent1" w:themeShade="BF"/>
          <w:lang w:val="en-US"/>
        </w:rPr>
      </w:pPr>
      <w:r w:rsidRPr="004A1196">
        <w:rPr>
          <w:b/>
          <w:bCs/>
          <w:color w:val="2F5496" w:themeColor="accent1" w:themeShade="BF"/>
          <w:lang w:val="en-US"/>
        </w:rPr>
        <w:t>ROLES OF CO-CHAIRS</w:t>
      </w:r>
      <w:r w:rsidR="008D7DBE">
        <w:rPr>
          <w:b/>
          <w:bCs/>
          <w:color w:val="2F5496" w:themeColor="accent1" w:themeShade="BF"/>
          <w:lang w:val="en-US"/>
        </w:rPr>
        <w:t>,</w:t>
      </w:r>
      <w:r w:rsidR="00AF731E" w:rsidRPr="004A1196">
        <w:rPr>
          <w:b/>
          <w:bCs/>
          <w:color w:val="2F5496" w:themeColor="accent1" w:themeShade="BF"/>
          <w:lang w:val="en-US"/>
        </w:rPr>
        <w:t xml:space="preserve"> MEMBERS</w:t>
      </w:r>
      <w:r w:rsidR="008D7DBE">
        <w:rPr>
          <w:b/>
          <w:bCs/>
          <w:color w:val="2F5496" w:themeColor="accent1" w:themeShade="BF"/>
          <w:lang w:val="en-US"/>
        </w:rPr>
        <w:t xml:space="preserve"> AND SECRETARIAT</w:t>
      </w:r>
    </w:p>
    <w:p w14:paraId="37F69537" w14:textId="77777777" w:rsidR="00AE4FB9" w:rsidRDefault="00AE4FB9" w:rsidP="004A1196">
      <w:pPr>
        <w:spacing w:after="0" w:line="240" w:lineRule="auto"/>
        <w:rPr>
          <w:b/>
          <w:bCs/>
          <w:lang w:val="en-US" w:eastAsia="sv-SE"/>
        </w:rPr>
      </w:pPr>
    </w:p>
    <w:p w14:paraId="525520E8" w14:textId="74B752F6" w:rsidR="00627CD2" w:rsidRPr="00627CD2" w:rsidRDefault="00DE3266" w:rsidP="004A1196">
      <w:pPr>
        <w:spacing w:after="0" w:line="240" w:lineRule="auto"/>
        <w:rPr>
          <w:b/>
          <w:bCs/>
          <w:lang w:val="en-US" w:eastAsia="sv-SE"/>
        </w:rPr>
      </w:pPr>
      <w:r w:rsidRPr="00627CD2">
        <w:rPr>
          <w:b/>
          <w:bCs/>
          <w:lang w:val="en-US" w:eastAsia="sv-SE"/>
        </w:rPr>
        <w:t>Objectives</w:t>
      </w:r>
    </w:p>
    <w:p w14:paraId="54BA15E6" w14:textId="3A18F771" w:rsidR="00BF2250" w:rsidRPr="00BF2250" w:rsidRDefault="00BF2250" w:rsidP="00BF2250">
      <w:pPr>
        <w:rPr>
          <w:lang w:val="en-US" w:eastAsia="sv-SE"/>
        </w:rPr>
      </w:pPr>
      <w:r w:rsidRPr="00BF2250">
        <w:rPr>
          <w:lang w:val="en-US" w:eastAsia="sv-SE"/>
        </w:rPr>
        <w:t xml:space="preserve">The objective of the IPDD initiative </w:t>
      </w:r>
      <w:r w:rsidR="00AC6A46">
        <w:rPr>
          <w:lang w:val="en-US" w:eastAsia="sv-SE"/>
        </w:rPr>
        <w:t xml:space="preserve">is </w:t>
      </w:r>
      <w:r w:rsidRPr="00BF2250">
        <w:rPr>
          <w:lang w:val="en-US" w:eastAsia="sv-SE"/>
        </w:rPr>
        <w:t xml:space="preserve">to ensure long-term financial sustainability of investments </w:t>
      </w:r>
      <w:r w:rsidR="00AC6A46">
        <w:rPr>
          <w:lang w:val="en-US" w:eastAsia="sv-SE"/>
        </w:rPr>
        <w:t xml:space="preserve">in the countries they are invested in </w:t>
      </w:r>
      <w:r w:rsidRPr="00BF2250">
        <w:rPr>
          <w:lang w:val="en-US" w:eastAsia="sv-SE"/>
        </w:rPr>
        <w:t xml:space="preserve">by promoting sustainable land use and forest management and respect for human rights. The IPDD will engage with relevant government authorities, and industry associations and other relevant stakeholders to encourage adoption and implementation of regulatory frameworks that ensure protection of tropical forests and human rights. </w:t>
      </w:r>
    </w:p>
    <w:p w14:paraId="138B281E" w14:textId="10BD2AB4" w:rsidR="00DD6A4B" w:rsidRDefault="00DD6A4B" w:rsidP="005F21DC">
      <w:pPr>
        <w:spacing w:after="0" w:line="240" w:lineRule="auto"/>
        <w:rPr>
          <w:lang w:val="en-US" w:eastAsia="sv-SE"/>
        </w:rPr>
      </w:pPr>
      <w:r>
        <w:rPr>
          <w:lang w:val="en-US" w:eastAsia="sv-SE"/>
        </w:rPr>
        <w:t xml:space="preserve">Specific outcomes will be identified by investors for each of the focus countries </w:t>
      </w:r>
      <w:r w:rsidR="00AC6A46">
        <w:rPr>
          <w:lang w:val="en-US" w:eastAsia="sv-SE"/>
        </w:rPr>
        <w:t xml:space="preserve">workstreams </w:t>
      </w:r>
      <w:r>
        <w:rPr>
          <w:lang w:val="en-US" w:eastAsia="sv-SE"/>
        </w:rPr>
        <w:t xml:space="preserve">and will be clearly documented and have an associated work </w:t>
      </w:r>
      <w:proofErr w:type="spellStart"/>
      <w:r>
        <w:rPr>
          <w:lang w:val="en-US" w:eastAsia="sv-SE"/>
        </w:rPr>
        <w:t>programme</w:t>
      </w:r>
      <w:proofErr w:type="spellEnd"/>
      <w:r>
        <w:rPr>
          <w:lang w:val="en-US" w:eastAsia="sv-SE"/>
        </w:rPr>
        <w:t xml:space="preserve">.  </w:t>
      </w:r>
    </w:p>
    <w:p w14:paraId="09E1F4D8" w14:textId="3C7ACB26" w:rsidR="005F21DC" w:rsidRDefault="005F21DC" w:rsidP="005F21DC">
      <w:pPr>
        <w:spacing w:after="0" w:line="240" w:lineRule="auto"/>
        <w:rPr>
          <w:lang w:val="en-US" w:eastAsia="sv-SE"/>
        </w:rPr>
      </w:pPr>
    </w:p>
    <w:p w14:paraId="218E8CAB" w14:textId="77777777" w:rsidR="00AE4FB9" w:rsidRDefault="00AE4FB9" w:rsidP="004A1196">
      <w:pPr>
        <w:spacing w:after="0" w:line="240" w:lineRule="auto"/>
        <w:rPr>
          <w:b/>
          <w:bCs/>
          <w:lang w:val="en-US"/>
        </w:rPr>
      </w:pPr>
    </w:p>
    <w:p w14:paraId="66AC0999" w14:textId="17F9409B" w:rsidR="00AE4FB9" w:rsidRPr="00AE4FB9" w:rsidRDefault="00627CD2" w:rsidP="004A1196">
      <w:pPr>
        <w:spacing w:after="0" w:line="240" w:lineRule="auto"/>
        <w:rPr>
          <w:b/>
          <w:bCs/>
          <w:lang w:val="en-US" w:eastAsia="sv-SE"/>
        </w:rPr>
      </w:pPr>
      <w:r w:rsidRPr="00627CD2">
        <w:rPr>
          <w:b/>
          <w:bCs/>
          <w:lang w:val="en-US"/>
        </w:rPr>
        <w:t>Responsibilities</w:t>
      </w:r>
    </w:p>
    <w:p w14:paraId="73F0558D" w14:textId="600CD09D" w:rsidR="007257C4" w:rsidRPr="00627CD2" w:rsidRDefault="00627CD2" w:rsidP="004A1196">
      <w:pPr>
        <w:spacing w:after="0" w:line="240" w:lineRule="auto"/>
        <w:rPr>
          <w:u w:val="single"/>
          <w:lang w:val="en-US"/>
        </w:rPr>
      </w:pPr>
      <w:r w:rsidRPr="00627CD2">
        <w:rPr>
          <w:u w:val="single"/>
          <w:lang w:val="en-US"/>
        </w:rPr>
        <w:t>Co-chairs</w:t>
      </w:r>
    </w:p>
    <w:p w14:paraId="660EFAA1" w14:textId="77777777" w:rsidR="00627CD2" w:rsidRDefault="00627CD2" w:rsidP="004A1196">
      <w:pPr>
        <w:spacing w:after="0" w:line="240" w:lineRule="auto"/>
        <w:rPr>
          <w:lang w:val="en-US"/>
        </w:rPr>
      </w:pPr>
      <w:r w:rsidRPr="00627CD2">
        <w:rPr>
          <w:lang w:val="en-US"/>
        </w:rPr>
        <w:t xml:space="preserve">The </w:t>
      </w:r>
      <w:r>
        <w:rPr>
          <w:lang w:val="en-US"/>
        </w:rPr>
        <w:t xml:space="preserve">co-chairs play </w:t>
      </w:r>
      <w:r w:rsidRPr="00627CD2">
        <w:rPr>
          <w:lang w:val="en-US"/>
        </w:rPr>
        <w:t xml:space="preserve">an active role in leading and coordinating investor groups and commits to: </w:t>
      </w:r>
    </w:p>
    <w:p w14:paraId="67B1EECB" w14:textId="5BF9C054" w:rsidR="00627CD2" w:rsidRPr="0018442A" w:rsidRDefault="00627CD2" w:rsidP="0018442A">
      <w:pPr>
        <w:pStyle w:val="ListParagraph"/>
        <w:numPr>
          <w:ilvl w:val="0"/>
          <w:numId w:val="5"/>
        </w:numPr>
        <w:spacing w:after="0" w:line="240" w:lineRule="auto"/>
        <w:rPr>
          <w:lang w:val="en-US"/>
        </w:rPr>
      </w:pPr>
      <w:r w:rsidRPr="0018442A">
        <w:rPr>
          <w:lang w:val="en-US"/>
        </w:rPr>
        <w:t>Defining project objectives, strategy and timelines, based on input from members</w:t>
      </w:r>
      <w:r w:rsidR="008A5F91" w:rsidRPr="0018442A">
        <w:rPr>
          <w:lang w:val="en-US"/>
        </w:rPr>
        <w:t>.</w:t>
      </w:r>
    </w:p>
    <w:p w14:paraId="3022C8B3" w14:textId="6D52D1BC" w:rsidR="00627CD2" w:rsidRPr="0018442A" w:rsidRDefault="00627CD2" w:rsidP="0018442A">
      <w:pPr>
        <w:pStyle w:val="ListParagraph"/>
        <w:numPr>
          <w:ilvl w:val="0"/>
          <w:numId w:val="5"/>
        </w:numPr>
        <w:spacing w:after="0" w:line="240" w:lineRule="auto"/>
        <w:rPr>
          <w:lang w:val="en-US"/>
        </w:rPr>
      </w:pPr>
      <w:r w:rsidRPr="0018442A">
        <w:rPr>
          <w:lang w:val="en-US"/>
        </w:rPr>
        <w:t xml:space="preserve">Providing strategic and </w:t>
      </w:r>
      <w:r w:rsidR="00B51F6F" w:rsidRPr="0018442A">
        <w:rPr>
          <w:lang w:val="en-US"/>
        </w:rPr>
        <w:t>organizational</w:t>
      </w:r>
      <w:r w:rsidRPr="0018442A">
        <w:rPr>
          <w:lang w:val="en-US"/>
        </w:rPr>
        <w:t xml:space="preserve"> guidance and administrative support</w:t>
      </w:r>
      <w:r w:rsidR="008A5F91" w:rsidRPr="0018442A">
        <w:rPr>
          <w:lang w:val="en-US"/>
        </w:rPr>
        <w:t>.</w:t>
      </w:r>
    </w:p>
    <w:p w14:paraId="417A4488" w14:textId="77777777" w:rsidR="00627CD2" w:rsidRPr="0018442A" w:rsidRDefault="00627CD2" w:rsidP="0018442A">
      <w:pPr>
        <w:pStyle w:val="ListParagraph"/>
        <w:numPr>
          <w:ilvl w:val="0"/>
          <w:numId w:val="5"/>
        </w:numPr>
        <w:spacing w:after="0" w:line="240" w:lineRule="auto"/>
        <w:rPr>
          <w:lang w:val="en-US"/>
        </w:rPr>
      </w:pPr>
      <w:r w:rsidRPr="0018442A">
        <w:rPr>
          <w:lang w:val="en-US"/>
        </w:rPr>
        <w:t xml:space="preserve">Provide expertise from either internal or external sources, convening, and facilitating regular meetings of members. </w:t>
      </w:r>
    </w:p>
    <w:p w14:paraId="0AA3F684" w14:textId="0877DA09" w:rsidR="00627CD2" w:rsidRPr="0018442A" w:rsidRDefault="00627CD2" w:rsidP="0018442A">
      <w:pPr>
        <w:pStyle w:val="ListParagraph"/>
        <w:numPr>
          <w:ilvl w:val="0"/>
          <w:numId w:val="5"/>
        </w:numPr>
        <w:spacing w:after="0" w:line="240" w:lineRule="auto"/>
        <w:rPr>
          <w:rFonts w:ascii="Arial" w:hAnsi="Arial" w:cs="Arial"/>
          <w:lang w:val="en-US"/>
        </w:rPr>
      </w:pPr>
      <w:r w:rsidRPr="0018442A">
        <w:rPr>
          <w:lang w:val="en-US"/>
        </w:rPr>
        <w:t xml:space="preserve">Coordinating meetings, providing agendas producing meeting minutes, briefings and publications, etc.  </w:t>
      </w:r>
    </w:p>
    <w:p w14:paraId="78F44111" w14:textId="6CD9ED7E" w:rsidR="008A5F91" w:rsidRPr="0018442A" w:rsidRDefault="008A5F91" w:rsidP="0018442A">
      <w:pPr>
        <w:pStyle w:val="ListParagraph"/>
        <w:numPr>
          <w:ilvl w:val="0"/>
          <w:numId w:val="5"/>
        </w:numPr>
        <w:spacing w:after="0" w:line="240" w:lineRule="auto"/>
        <w:rPr>
          <w:rFonts w:ascii="Arial" w:hAnsi="Arial" w:cs="Arial"/>
          <w:lang w:val="en-US"/>
        </w:rPr>
      </w:pPr>
      <w:r w:rsidRPr="0018442A">
        <w:rPr>
          <w:lang w:val="en-US"/>
        </w:rPr>
        <w:t>Ensuring effective communication of strategy, action and progress among all the coalition members.</w:t>
      </w:r>
    </w:p>
    <w:p w14:paraId="4F34E903" w14:textId="77777777" w:rsidR="00627CD2" w:rsidRPr="0018442A" w:rsidRDefault="00627CD2" w:rsidP="0018442A">
      <w:pPr>
        <w:pStyle w:val="ListParagraph"/>
        <w:numPr>
          <w:ilvl w:val="0"/>
          <w:numId w:val="5"/>
        </w:numPr>
        <w:spacing w:after="0" w:line="240" w:lineRule="auto"/>
        <w:rPr>
          <w:lang w:val="en-US"/>
        </w:rPr>
      </w:pPr>
      <w:r w:rsidRPr="0018442A">
        <w:rPr>
          <w:lang w:val="en-US"/>
        </w:rPr>
        <w:t>Where relevant, developing RFPs for research or consultancy and appointing providers</w:t>
      </w:r>
    </w:p>
    <w:p w14:paraId="3BDC07BC" w14:textId="1754450A" w:rsidR="00627CD2" w:rsidRPr="0018442A" w:rsidRDefault="00627CD2" w:rsidP="0018442A">
      <w:pPr>
        <w:pStyle w:val="ListParagraph"/>
        <w:numPr>
          <w:ilvl w:val="0"/>
          <w:numId w:val="5"/>
        </w:numPr>
        <w:spacing w:after="0" w:line="240" w:lineRule="auto"/>
        <w:rPr>
          <w:lang w:val="en-US"/>
        </w:rPr>
      </w:pPr>
      <w:r w:rsidRPr="0018442A">
        <w:rPr>
          <w:lang w:val="en-US"/>
        </w:rPr>
        <w:t>Ensuring the group moves forward and adheres to agreed timelines</w:t>
      </w:r>
      <w:r w:rsidR="008A5F91" w:rsidRPr="0018442A">
        <w:rPr>
          <w:lang w:val="en-US"/>
        </w:rPr>
        <w:t>.</w:t>
      </w:r>
    </w:p>
    <w:p w14:paraId="03218381" w14:textId="1D451D66" w:rsidR="00627CD2" w:rsidRPr="0018442A" w:rsidRDefault="00627CD2" w:rsidP="0018442A">
      <w:pPr>
        <w:pStyle w:val="ListParagraph"/>
        <w:numPr>
          <w:ilvl w:val="0"/>
          <w:numId w:val="5"/>
        </w:numPr>
        <w:spacing w:after="0" w:line="240" w:lineRule="auto"/>
        <w:rPr>
          <w:rFonts w:ascii="Arial" w:hAnsi="Arial" w:cs="Arial"/>
          <w:lang w:val="en-US"/>
        </w:rPr>
      </w:pPr>
      <w:r w:rsidRPr="0018442A">
        <w:rPr>
          <w:lang w:val="en-US"/>
        </w:rPr>
        <w:t>Assisting the group in assessing the impact of the engagement</w:t>
      </w:r>
      <w:r w:rsidR="008A5F91" w:rsidRPr="0018442A">
        <w:rPr>
          <w:lang w:val="en-US"/>
        </w:rPr>
        <w:t>.</w:t>
      </w:r>
    </w:p>
    <w:p w14:paraId="37BE94ED" w14:textId="77777777" w:rsidR="00627CD2" w:rsidRPr="00627CD2" w:rsidRDefault="00627CD2" w:rsidP="004A1196">
      <w:pPr>
        <w:spacing w:after="0" w:line="240" w:lineRule="auto"/>
        <w:rPr>
          <w:lang w:val="en-US"/>
        </w:rPr>
      </w:pPr>
    </w:p>
    <w:p w14:paraId="741F35F8" w14:textId="77777777" w:rsidR="000E0E68" w:rsidRDefault="000E0E68" w:rsidP="004A1196">
      <w:pPr>
        <w:spacing w:after="0" w:line="240" w:lineRule="auto"/>
        <w:rPr>
          <w:lang w:val="en-US"/>
        </w:rPr>
      </w:pPr>
    </w:p>
    <w:p w14:paraId="25641042" w14:textId="6ED7452E" w:rsidR="00627CD2" w:rsidRPr="00BB134C" w:rsidRDefault="00627CD2" w:rsidP="004A1196">
      <w:pPr>
        <w:spacing w:after="0" w:line="240" w:lineRule="auto"/>
        <w:rPr>
          <w:lang w:val="en-US"/>
        </w:rPr>
      </w:pPr>
      <w:r w:rsidRPr="00627CD2">
        <w:rPr>
          <w:lang w:val="en-US"/>
        </w:rPr>
        <w:t xml:space="preserve">Following </w:t>
      </w:r>
      <w:r w:rsidR="00A44B7F">
        <w:rPr>
          <w:lang w:val="en-US"/>
        </w:rPr>
        <w:t>approval</w:t>
      </w:r>
      <w:r w:rsidRPr="00627CD2">
        <w:rPr>
          <w:lang w:val="en-US"/>
        </w:rPr>
        <w:t xml:space="preserve"> from </w:t>
      </w:r>
      <w:r w:rsidR="001A20A9">
        <w:rPr>
          <w:lang w:val="en-US"/>
        </w:rPr>
        <w:t>the Advisory Committee and wider coalition members</w:t>
      </w:r>
      <w:r w:rsidRPr="00627CD2">
        <w:rPr>
          <w:lang w:val="en-US"/>
        </w:rPr>
        <w:t xml:space="preserve">, the </w:t>
      </w:r>
      <w:r>
        <w:rPr>
          <w:lang w:val="en-US"/>
        </w:rPr>
        <w:t xml:space="preserve">co-chairs </w:t>
      </w:r>
      <w:r w:rsidRPr="00627CD2">
        <w:rPr>
          <w:lang w:val="en-US"/>
        </w:rPr>
        <w:t xml:space="preserve">at all times retains ownership and final sign-off of any outputs that are published under the name of the </w:t>
      </w:r>
      <w:r w:rsidR="00070987">
        <w:rPr>
          <w:lang w:val="en-US"/>
        </w:rPr>
        <w:t>in</w:t>
      </w:r>
      <w:r w:rsidR="00296F1E">
        <w:rPr>
          <w:lang w:val="en-US"/>
        </w:rPr>
        <w:t>itiative</w:t>
      </w:r>
      <w:r w:rsidRPr="00627CD2">
        <w:rPr>
          <w:lang w:val="en-US"/>
        </w:rPr>
        <w:t xml:space="preserve">, including events, research or outcomes documents. The </w:t>
      </w:r>
      <w:r>
        <w:rPr>
          <w:lang w:val="en-US"/>
        </w:rPr>
        <w:t xml:space="preserve">co-chairs </w:t>
      </w:r>
      <w:r w:rsidR="00296F1E">
        <w:rPr>
          <w:lang w:val="en-US"/>
        </w:rPr>
        <w:t xml:space="preserve">are </w:t>
      </w:r>
      <w:r w:rsidRPr="00627CD2">
        <w:rPr>
          <w:lang w:val="en-US"/>
        </w:rPr>
        <w:t>responsible for the timelines, resources and budget that have been allocated to the project.</w:t>
      </w:r>
    </w:p>
    <w:p w14:paraId="63F2434D" w14:textId="77777777" w:rsidR="00AE4FB9" w:rsidRDefault="00AE4FB9" w:rsidP="004A1196">
      <w:pPr>
        <w:spacing w:after="0" w:line="240" w:lineRule="auto"/>
        <w:rPr>
          <w:lang w:val="en-US"/>
        </w:rPr>
      </w:pPr>
    </w:p>
    <w:p w14:paraId="28095DE6" w14:textId="50304A1B" w:rsidR="00AE4FB9" w:rsidRPr="00AE4FB9" w:rsidRDefault="00627CD2" w:rsidP="004A1196">
      <w:pPr>
        <w:spacing w:after="0" w:line="240" w:lineRule="auto"/>
        <w:rPr>
          <w:u w:val="single"/>
          <w:lang w:val="en-US"/>
        </w:rPr>
      </w:pPr>
      <w:r w:rsidRPr="00627CD2">
        <w:rPr>
          <w:u w:val="single"/>
          <w:lang w:val="en-US"/>
        </w:rPr>
        <w:t>Members</w:t>
      </w:r>
    </w:p>
    <w:p w14:paraId="60AB15B1" w14:textId="5385E906" w:rsidR="00EE3999" w:rsidRPr="00627CD2" w:rsidRDefault="00627CD2" w:rsidP="004A1196">
      <w:pPr>
        <w:spacing w:after="0" w:line="240" w:lineRule="auto"/>
        <w:rPr>
          <w:lang w:val="en-US"/>
        </w:rPr>
      </w:pPr>
      <w:r w:rsidRPr="00627CD2">
        <w:rPr>
          <w:lang w:val="en-US"/>
        </w:rPr>
        <w:t xml:space="preserve">By participating in </w:t>
      </w:r>
      <w:r w:rsidR="003066B2">
        <w:rPr>
          <w:lang w:val="en-US"/>
        </w:rPr>
        <w:t>this initiative</w:t>
      </w:r>
      <w:r w:rsidRPr="00627CD2">
        <w:rPr>
          <w:lang w:val="en-US"/>
        </w:rPr>
        <w:t xml:space="preserve">, members confirm that they are able to devote sufficient time to the project and duties, as defined below. Proactive participation from all members is crucial for an effective group and the </w:t>
      </w:r>
      <w:r>
        <w:rPr>
          <w:lang w:val="en-US"/>
        </w:rPr>
        <w:t>co-chairs</w:t>
      </w:r>
      <w:r w:rsidRPr="00627CD2">
        <w:rPr>
          <w:lang w:val="en-US"/>
        </w:rPr>
        <w:t xml:space="preserve"> ha</w:t>
      </w:r>
      <w:r w:rsidR="00737AB7">
        <w:rPr>
          <w:lang w:val="en-US"/>
        </w:rPr>
        <w:t>ve</w:t>
      </w:r>
      <w:r w:rsidRPr="00627CD2">
        <w:rPr>
          <w:lang w:val="en-US"/>
        </w:rPr>
        <w:t xml:space="preserve"> the authority to remove</w:t>
      </w:r>
      <w:r>
        <w:rPr>
          <w:lang w:val="en-US"/>
        </w:rPr>
        <w:t xml:space="preserve"> </w:t>
      </w:r>
      <w:r w:rsidRPr="00627CD2">
        <w:rPr>
          <w:lang w:val="en-US"/>
        </w:rPr>
        <w:t>participants that do not abide by the agreed commitment levels</w:t>
      </w:r>
      <w:r>
        <w:rPr>
          <w:lang w:val="en-US"/>
        </w:rPr>
        <w:t>.</w:t>
      </w:r>
    </w:p>
    <w:p w14:paraId="7EF936DF" w14:textId="3B008818" w:rsidR="00627CD2" w:rsidRPr="00627CD2" w:rsidRDefault="00627CD2" w:rsidP="004A1196">
      <w:pPr>
        <w:spacing w:after="0" w:line="240" w:lineRule="auto"/>
        <w:rPr>
          <w:lang w:val="en-US"/>
        </w:rPr>
      </w:pPr>
    </w:p>
    <w:p w14:paraId="39BB186D" w14:textId="0EAFAA96" w:rsidR="00627CD2" w:rsidRPr="00627CD2" w:rsidRDefault="00627CD2" w:rsidP="004A1196">
      <w:pPr>
        <w:spacing w:after="0" w:line="240" w:lineRule="auto"/>
        <w:rPr>
          <w:lang w:val="en-US"/>
        </w:rPr>
      </w:pPr>
      <w:r>
        <w:rPr>
          <w:lang w:val="en-US"/>
        </w:rPr>
        <w:t xml:space="preserve">Members of the </w:t>
      </w:r>
      <w:r w:rsidR="003066B2">
        <w:rPr>
          <w:lang w:val="en-US"/>
        </w:rPr>
        <w:t>coalition</w:t>
      </w:r>
      <w:r w:rsidR="003066B2" w:rsidRPr="00627CD2">
        <w:rPr>
          <w:lang w:val="en-US"/>
        </w:rPr>
        <w:t xml:space="preserve"> </w:t>
      </w:r>
      <w:r w:rsidRPr="00627CD2">
        <w:rPr>
          <w:lang w:val="en-US"/>
        </w:rPr>
        <w:t xml:space="preserve">may participate in the initiative as leading or supporting investors.  </w:t>
      </w:r>
    </w:p>
    <w:p w14:paraId="59A4DA8C" w14:textId="3FD43F99" w:rsidR="00627CD2" w:rsidRPr="00627CD2" w:rsidRDefault="00627CD2" w:rsidP="004A1196">
      <w:pPr>
        <w:spacing w:after="0" w:line="240" w:lineRule="auto"/>
        <w:rPr>
          <w:b/>
          <w:bCs/>
          <w:lang w:val="en-US"/>
        </w:rPr>
      </w:pPr>
      <w:r w:rsidRPr="00627CD2">
        <w:rPr>
          <w:lang w:val="en-US"/>
        </w:rPr>
        <w:t xml:space="preserve">Typical rights and responsibilities for </w:t>
      </w:r>
      <w:r w:rsidRPr="00627CD2">
        <w:rPr>
          <w:b/>
          <w:bCs/>
          <w:lang w:val="en-US"/>
        </w:rPr>
        <w:t>lead</w:t>
      </w:r>
      <w:r w:rsidR="00976289">
        <w:rPr>
          <w:b/>
          <w:bCs/>
          <w:lang w:val="en-US"/>
        </w:rPr>
        <w:t xml:space="preserve"> </w:t>
      </w:r>
      <w:r w:rsidRPr="00627CD2">
        <w:rPr>
          <w:b/>
          <w:bCs/>
          <w:lang w:val="en-US"/>
        </w:rPr>
        <w:t>investor</w:t>
      </w:r>
      <w:r w:rsidR="00976289">
        <w:rPr>
          <w:b/>
          <w:bCs/>
          <w:lang w:val="en-US"/>
        </w:rPr>
        <w:t>(</w:t>
      </w:r>
      <w:r w:rsidRPr="00627CD2">
        <w:rPr>
          <w:b/>
          <w:bCs/>
          <w:lang w:val="en-US"/>
        </w:rPr>
        <w:t>s</w:t>
      </w:r>
      <w:r w:rsidR="00976289">
        <w:rPr>
          <w:b/>
          <w:bCs/>
          <w:lang w:val="en-US"/>
        </w:rPr>
        <w:t>)</w:t>
      </w:r>
      <w:r w:rsidR="00737AB7">
        <w:rPr>
          <w:b/>
          <w:bCs/>
          <w:lang w:val="en-US"/>
        </w:rPr>
        <w:t xml:space="preserve"> and Advisory Committee members</w:t>
      </w:r>
      <w:r w:rsidRPr="00627CD2">
        <w:rPr>
          <w:lang w:val="en-US"/>
        </w:rPr>
        <w:t xml:space="preserve"> include:</w:t>
      </w:r>
    </w:p>
    <w:p w14:paraId="24611B9B" w14:textId="77777777" w:rsidR="00627CD2" w:rsidRPr="00627CD2" w:rsidRDefault="00627CD2" w:rsidP="0018442A">
      <w:pPr>
        <w:pStyle w:val="ListParagraph"/>
        <w:numPr>
          <w:ilvl w:val="0"/>
          <w:numId w:val="6"/>
        </w:numPr>
        <w:spacing w:after="0" w:line="240" w:lineRule="auto"/>
        <w:rPr>
          <w:lang w:val="en-US"/>
        </w:rPr>
      </w:pPr>
      <w:r w:rsidRPr="00627CD2">
        <w:rPr>
          <w:lang w:val="en-US"/>
        </w:rPr>
        <w:t>Joining regular group calls, the frequency of which will be based on project needs.</w:t>
      </w:r>
    </w:p>
    <w:p w14:paraId="3C6CCE9E" w14:textId="5CC96FD5" w:rsidR="00627CD2" w:rsidRPr="00627CD2" w:rsidRDefault="00627CD2" w:rsidP="0018442A">
      <w:pPr>
        <w:pStyle w:val="ListParagraph"/>
        <w:numPr>
          <w:ilvl w:val="0"/>
          <w:numId w:val="6"/>
        </w:numPr>
        <w:spacing w:after="0" w:line="240" w:lineRule="auto"/>
        <w:rPr>
          <w:lang w:val="en-US"/>
        </w:rPr>
      </w:pPr>
      <w:r w:rsidRPr="00627CD2">
        <w:rPr>
          <w:lang w:val="en-US"/>
        </w:rPr>
        <w:t>Signing joint letters</w:t>
      </w:r>
      <w:r w:rsidR="00A44B7F">
        <w:rPr>
          <w:lang w:val="en-US"/>
        </w:rPr>
        <w:t xml:space="preserve"> upon their approval</w:t>
      </w:r>
      <w:r w:rsidR="005A17BD">
        <w:rPr>
          <w:lang w:val="en-US"/>
        </w:rPr>
        <w:t>.</w:t>
      </w:r>
    </w:p>
    <w:p w14:paraId="353F5DEA" w14:textId="7EC8602F" w:rsidR="00627CD2" w:rsidRPr="00627CD2" w:rsidRDefault="00627CD2" w:rsidP="0018442A">
      <w:pPr>
        <w:pStyle w:val="ListParagraph"/>
        <w:numPr>
          <w:ilvl w:val="0"/>
          <w:numId w:val="6"/>
        </w:numPr>
        <w:spacing w:after="0" w:line="240" w:lineRule="auto"/>
        <w:rPr>
          <w:lang w:val="en-US"/>
        </w:rPr>
      </w:pPr>
      <w:r w:rsidRPr="00627CD2">
        <w:rPr>
          <w:lang w:val="en-US"/>
        </w:rPr>
        <w:t xml:space="preserve">Leading dialogues with selected target government </w:t>
      </w:r>
      <w:r w:rsidR="00EE3999" w:rsidRPr="00627CD2">
        <w:rPr>
          <w:lang w:val="en-US"/>
        </w:rPr>
        <w:t>authorities</w:t>
      </w:r>
      <w:r w:rsidR="009C43A0">
        <w:rPr>
          <w:lang w:val="en-US"/>
        </w:rPr>
        <w:t>.</w:t>
      </w:r>
    </w:p>
    <w:p w14:paraId="5B029DAB" w14:textId="77777777" w:rsidR="00627CD2" w:rsidRPr="00627CD2" w:rsidRDefault="00627CD2" w:rsidP="0018442A">
      <w:pPr>
        <w:pStyle w:val="ListParagraph"/>
        <w:numPr>
          <w:ilvl w:val="0"/>
          <w:numId w:val="6"/>
        </w:numPr>
        <w:spacing w:after="0" w:line="240" w:lineRule="auto"/>
        <w:rPr>
          <w:lang w:val="en-US"/>
        </w:rPr>
      </w:pPr>
      <w:r w:rsidRPr="00627CD2">
        <w:rPr>
          <w:lang w:val="en-US"/>
        </w:rPr>
        <w:t xml:space="preserve">Sharing information with the group on the issue of focus and dialogue. </w:t>
      </w:r>
    </w:p>
    <w:p w14:paraId="0E6783CA" w14:textId="681ED578" w:rsidR="00627CD2" w:rsidRPr="00627CD2" w:rsidRDefault="00627CD2" w:rsidP="0018442A">
      <w:pPr>
        <w:pStyle w:val="ListParagraph"/>
        <w:numPr>
          <w:ilvl w:val="0"/>
          <w:numId w:val="6"/>
        </w:numPr>
        <w:spacing w:after="0" w:line="240" w:lineRule="auto"/>
        <w:rPr>
          <w:lang w:val="en-US"/>
        </w:rPr>
      </w:pPr>
      <w:r w:rsidRPr="00627CD2">
        <w:rPr>
          <w:lang w:val="en-US"/>
        </w:rPr>
        <w:t xml:space="preserve">Informing the group of any engagement strategy involving filing resolutions with </w:t>
      </w:r>
      <w:r>
        <w:rPr>
          <w:lang w:val="en-US"/>
        </w:rPr>
        <w:t xml:space="preserve">dialogues </w:t>
      </w:r>
      <w:r w:rsidRPr="00627CD2">
        <w:rPr>
          <w:lang w:val="en-US"/>
        </w:rPr>
        <w:t>they lead on and committing not to make an explicit connection to the work of the group in relevant official documentation</w:t>
      </w:r>
      <w:r w:rsidR="005A17BD">
        <w:rPr>
          <w:lang w:val="en-US"/>
        </w:rPr>
        <w:t>.</w:t>
      </w:r>
    </w:p>
    <w:p w14:paraId="644CE550" w14:textId="77777777" w:rsidR="0018442A" w:rsidRDefault="00627CD2" w:rsidP="0018442A">
      <w:pPr>
        <w:pStyle w:val="ListParagraph"/>
        <w:numPr>
          <w:ilvl w:val="0"/>
          <w:numId w:val="6"/>
        </w:numPr>
        <w:spacing w:after="0" w:line="240" w:lineRule="auto"/>
        <w:rPr>
          <w:lang w:val="en-US"/>
        </w:rPr>
      </w:pPr>
      <w:r w:rsidRPr="00627CD2">
        <w:rPr>
          <w:lang w:val="en-US"/>
        </w:rPr>
        <w:t>Joining meetings led by other group members when of interest and appropriate according to the leading investors involved</w:t>
      </w:r>
      <w:r>
        <w:rPr>
          <w:lang w:val="en-US"/>
        </w:rPr>
        <w:t>.</w:t>
      </w:r>
    </w:p>
    <w:p w14:paraId="2CB09D8F" w14:textId="01F05A1A" w:rsidR="00411F88" w:rsidRPr="0018442A" w:rsidRDefault="00627CD2" w:rsidP="0018442A">
      <w:pPr>
        <w:pStyle w:val="ListParagraph"/>
        <w:numPr>
          <w:ilvl w:val="0"/>
          <w:numId w:val="6"/>
        </w:numPr>
        <w:spacing w:after="0" w:line="240" w:lineRule="auto"/>
        <w:rPr>
          <w:lang w:val="en-US"/>
        </w:rPr>
      </w:pPr>
      <w:r w:rsidRPr="0018442A">
        <w:rPr>
          <w:lang w:val="en-US"/>
        </w:rPr>
        <w:t>Outreach and engagement with peers in relation to the work of the group. The co-chairs can provide supporting material</w:t>
      </w:r>
      <w:r w:rsidR="005A17BD">
        <w:rPr>
          <w:lang w:val="en-US"/>
        </w:rPr>
        <w:t>.</w:t>
      </w:r>
      <w:r w:rsidRPr="0018442A">
        <w:rPr>
          <w:lang w:val="en-US"/>
        </w:rPr>
        <w:t xml:space="preserve"> </w:t>
      </w:r>
    </w:p>
    <w:p w14:paraId="198C6CA3" w14:textId="5C2BB266" w:rsidR="00627CD2" w:rsidRPr="00411F88" w:rsidRDefault="00627CD2" w:rsidP="004A1196">
      <w:pPr>
        <w:pStyle w:val="ListParagraph"/>
        <w:spacing w:after="0" w:line="240" w:lineRule="auto"/>
        <w:rPr>
          <w:lang w:val="en-US"/>
        </w:rPr>
      </w:pPr>
    </w:p>
    <w:p w14:paraId="37DAA57A" w14:textId="77777777" w:rsidR="00AE4FB9" w:rsidRDefault="00AE4FB9" w:rsidP="004A1196">
      <w:pPr>
        <w:spacing w:after="0" w:line="240" w:lineRule="auto"/>
        <w:rPr>
          <w:lang w:val="en-US"/>
        </w:rPr>
      </w:pPr>
    </w:p>
    <w:p w14:paraId="3B307498" w14:textId="0A63F5D5" w:rsidR="00627CD2" w:rsidRDefault="00627CD2" w:rsidP="004A1196">
      <w:pPr>
        <w:spacing w:after="0" w:line="240" w:lineRule="auto"/>
        <w:rPr>
          <w:lang w:val="en-US"/>
        </w:rPr>
      </w:pPr>
      <w:r w:rsidRPr="00627CD2">
        <w:rPr>
          <w:lang w:val="en-US"/>
        </w:rPr>
        <w:t xml:space="preserve">Typical rights and responsibilities for </w:t>
      </w:r>
      <w:r w:rsidRPr="00627CD2">
        <w:rPr>
          <w:b/>
          <w:bCs/>
          <w:lang w:val="en-US"/>
        </w:rPr>
        <w:t xml:space="preserve">supporting </w:t>
      </w:r>
      <w:r w:rsidRPr="004A1196">
        <w:rPr>
          <w:lang w:val="en-US"/>
        </w:rPr>
        <w:t>investors</w:t>
      </w:r>
      <w:r w:rsidR="00FD196E" w:rsidRPr="004A1196">
        <w:rPr>
          <w:lang w:val="en-US"/>
        </w:rPr>
        <w:t xml:space="preserve"> (</w:t>
      </w:r>
      <w:r w:rsidR="00411F88">
        <w:rPr>
          <w:lang w:val="en-US"/>
        </w:rPr>
        <w:t xml:space="preserve">i.e. </w:t>
      </w:r>
      <w:r w:rsidR="00FD196E" w:rsidRPr="004A1196">
        <w:rPr>
          <w:lang w:val="en-US"/>
        </w:rPr>
        <w:t>those who are not co-chairs or lead country investors)</w:t>
      </w:r>
      <w:r w:rsidRPr="00FD196E">
        <w:rPr>
          <w:lang w:val="en-US"/>
        </w:rPr>
        <w:t xml:space="preserve"> </w:t>
      </w:r>
      <w:r w:rsidRPr="00627CD2">
        <w:rPr>
          <w:lang w:val="en-US"/>
        </w:rPr>
        <w:t xml:space="preserve">include: </w:t>
      </w:r>
    </w:p>
    <w:p w14:paraId="4CF5BAB8" w14:textId="111B0B6E" w:rsidR="002F1C8A" w:rsidRDefault="00627CD2" w:rsidP="000E0E68">
      <w:pPr>
        <w:pStyle w:val="ListParagraph"/>
        <w:numPr>
          <w:ilvl w:val="0"/>
          <w:numId w:val="13"/>
        </w:numPr>
        <w:spacing w:after="0" w:line="240" w:lineRule="auto"/>
        <w:rPr>
          <w:lang w:val="en-US"/>
        </w:rPr>
      </w:pPr>
      <w:r w:rsidRPr="00627CD2">
        <w:rPr>
          <w:lang w:val="en-US"/>
        </w:rPr>
        <w:t>Signing joint letters</w:t>
      </w:r>
      <w:r w:rsidR="00A44B7F">
        <w:rPr>
          <w:lang w:val="en-US"/>
        </w:rPr>
        <w:t xml:space="preserve"> upon their approval</w:t>
      </w:r>
      <w:r w:rsidRPr="00627CD2">
        <w:rPr>
          <w:lang w:val="en-US"/>
        </w:rPr>
        <w:t xml:space="preserve">. </w:t>
      </w:r>
    </w:p>
    <w:p w14:paraId="0A08F3F9" w14:textId="1367DDFB" w:rsidR="002F1C8A" w:rsidRDefault="00627CD2" w:rsidP="000E0E68">
      <w:pPr>
        <w:pStyle w:val="ListParagraph"/>
        <w:numPr>
          <w:ilvl w:val="0"/>
          <w:numId w:val="13"/>
        </w:numPr>
        <w:spacing w:after="0" w:line="240" w:lineRule="auto"/>
        <w:rPr>
          <w:lang w:val="en-US"/>
        </w:rPr>
      </w:pPr>
      <w:r w:rsidRPr="00627CD2">
        <w:rPr>
          <w:lang w:val="en-US"/>
        </w:rPr>
        <w:t>Indicating specific</w:t>
      </w:r>
      <w:r w:rsidR="002F1C8A">
        <w:rPr>
          <w:lang w:val="en-US"/>
        </w:rPr>
        <w:t xml:space="preserve"> </w:t>
      </w:r>
      <w:r w:rsidR="00FD196E">
        <w:rPr>
          <w:lang w:val="en-US"/>
        </w:rPr>
        <w:t>dialogues</w:t>
      </w:r>
      <w:r w:rsidR="002F1C8A">
        <w:rPr>
          <w:lang w:val="en-US"/>
        </w:rPr>
        <w:t xml:space="preserve"> </w:t>
      </w:r>
      <w:r w:rsidRPr="00627CD2">
        <w:rPr>
          <w:lang w:val="en-US"/>
        </w:rPr>
        <w:t>where they are prepared to join meetings or calls, and providing feedback, information and input to the leading investor.</w:t>
      </w:r>
    </w:p>
    <w:p w14:paraId="148443BE" w14:textId="77777777" w:rsidR="002F1C8A" w:rsidRDefault="00627CD2" w:rsidP="000E0E68">
      <w:pPr>
        <w:pStyle w:val="ListParagraph"/>
        <w:numPr>
          <w:ilvl w:val="0"/>
          <w:numId w:val="13"/>
        </w:numPr>
        <w:spacing w:after="0" w:line="240" w:lineRule="auto"/>
        <w:rPr>
          <w:lang w:val="en-US"/>
        </w:rPr>
      </w:pPr>
      <w:r w:rsidRPr="00627CD2">
        <w:rPr>
          <w:lang w:val="en-US"/>
        </w:rPr>
        <w:t xml:space="preserve">Participating in regular group update calls to provide input, the frequency of which will be based on project needs. </w:t>
      </w:r>
    </w:p>
    <w:p w14:paraId="312790EA" w14:textId="77777777" w:rsidR="002F1C8A" w:rsidRDefault="00627CD2" w:rsidP="000E0E68">
      <w:pPr>
        <w:pStyle w:val="ListParagraph"/>
        <w:numPr>
          <w:ilvl w:val="0"/>
          <w:numId w:val="13"/>
        </w:numPr>
        <w:spacing w:after="0" w:line="240" w:lineRule="auto"/>
        <w:rPr>
          <w:lang w:val="en-US"/>
        </w:rPr>
      </w:pPr>
      <w:r w:rsidRPr="00627CD2">
        <w:rPr>
          <w:lang w:val="en-US"/>
        </w:rPr>
        <w:t>Joining meetings led by other group members when of interest and appropriate according to the leading investors involved.</w:t>
      </w:r>
    </w:p>
    <w:p w14:paraId="55EF2006" w14:textId="77777777" w:rsidR="002F1C8A" w:rsidRPr="002F1C8A" w:rsidRDefault="00627CD2" w:rsidP="000E0E68">
      <w:pPr>
        <w:pStyle w:val="ListParagraph"/>
        <w:numPr>
          <w:ilvl w:val="0"/>
          <w:numId w:val="13"/>
        </w:numPr>
        <w:spacing w:after="0" w:line="240" w:lineRule="auto"/>
        <w:rPr>
          <w:lang w:val="en-US"/>
        </w:rPr>
      </w:pPr>
      <w:r w:rsidRPr="00627CD2">
        <w:rPr>
          <w:lang w:val="en-US"/>
        </w:rPr>
        <w:t xml:space="preserve">Sharing information with the group (e.g. on issues, countries and companies). </w:t>
      </w:r>
    </w:p>
    <w:p w14:paraId="5B8AE165" w14:textId="12BBA161" w:rsidR="005F7BA5" w:rsidRPr="008A5F91" w:rsidRDefault="00627CD2" w:rsidP="000E0E68">
      <w:pPr>
        <w:pStyle w:val="ListParagraph"/>
        <w:numPr>
          <w:ilvl w:val="0"/>
          <w:numId w:val="13"/>
        </w:numPr>
        <w:spacing w:after="0" w:line="240" w:lineRule="auto"/>
        <w:rPr>
          <w:lang w:val="en-US"/>
        </w:rPr>
      </w:pPr>
      <w:r w:rsidRPr="00627CD2">
        <w:rPr>
          <w:lang w:val="en-US"/>
        </w:rPr>
        <w:t xml:space="preserve">Outreach and engagement with peers in relation to the work of the group. The </w:t>
      </w:r>
      <w:r w:rsidR="002F1C8A">
        <w:rPr>
          <w:lang w:val="en-US"/>
        </w:rPr>
        <w:t>co-chairs</w:t>
      </w:r>
      <w:r w:rsidRPr="00627CD2">
        <w:rPr>
          <w:lang w:val="en-US"/>
        </w:rPr>
        <w:t xml:space="preserve"> can provide supporting material.  </w:t>
      </w:r>
    </w:p>
    <w:p w14:paraId="6D2D4902" w14:textId="77777777" w:rsidR="00EE3999" w:rsidRDefault="00EE3999" w:rsidP="00EE3999">
      <w:pPr>
        <w:spacing w:after="0" w:line="240" w:lineRule="auto"/>
        <w:rPr>
          <w:lang w:val="en-US"/>
        </w:rPr>
      </w:pPr>
    </w:p>
    <w:p w14:paraId="7286C49F" w14:textId="77777777" w:rsidR="00AE4FB9" w:rsidRDefault="00AE4FB9" w:rsidP="004A1196">
      <w:pPr>
        <w:spacing w:after="0" w:line="240" w:lineRule="auto"/>
        <w:rPr>
          <w:lang w:val="en-US"/>
        </w:rPr>
      </w:pPr>
    </w:p>
    <w:p w14:paraId="79F5C13F" w14:textId="5A0AFC88" w:rsidR="005F7BA5" w:rsidRDefault="005F7BA5" w:rsidP="004A1196">
      <w:pPr>
        <w:spacing w:after="0" w:line="240" w:lineRule="auto"/>
        <w:rPr>
          <w:lang w:val="en-US"/>
        </w:rPr>
      </w:pPr>
      <w:r w:rsidRPr="005F7BA5">
        <w:rPr>
          <w:lang w:val="en-US"/>
        </w:rPr>
        <w:t>By participating in this collaborative engagement all participants, regardless of type, agree to abide by the confidentiality and non-disclosure arrangements noted below.</w:t>
      </w:r>
    </w:p>
    <w:p w14:paraId="1221063E" w14:textId="77777777" w:rsidR="00AE4FB9" w:rsidRDefault="00AE4FB9" w:rsidP="00EE3999">
      <w:pPr>
        <w:spacing w:after="0" w:line="240" w:lineRule="auto"/>
        <w:rPr>
          <w:lang w:val="en-US"/>
        </w:rPr>
      </w:pPr>
    </w:p>
    <w:p w14:paraId="6CC62906" w14:textId="0D3154FD" w:rsidR="00F42A0D" w:rsidRPr="00B65295" w:rsidRDefault="00F42A0D" w:rsidP="00EE3999">
      <w:pPr>
        <w:spacing w:after="0" w:line="240" w:lineRule="auto"/>
        <w:rPr>
          <w:u w:val="single"/>
          <w:lang w:val="en-US"/>
        </w:rPr>
      </w:pPr>
      <w:r w:rsidRPr="00B65295">
        <w:rPr>
          <w:u w:val="single"/>
          <w:lang w:val="en-US"/>
        </w:rPr>
        <w:t>Secretariat</w:t>
      </w:r>
    </w:p>
    <w:p w14:paraId="01D561DB" w14:textId="1ADE55D5" w:rsidR="00EE3999" w:rsidRDefault="00B65295" w:rsidP="004A1196">
      <w:pPr>
        <w:spacing w:after="0" w:line="240" w:lineRule="auto"/>
        <w:rPr>
          <w:lang w:val="en-US"/>
        </w:rPr>
      </w:pPr>
      <w:r>
        <w:rPr>
          <w:lang w:val="en-US"/>
        </w:rPr>
        <w:t xml:space="preserve">The </w:t>
      </w:r>
      <w:r w:rsidR="00F52E2B">
        <w:rPr>
          <w:lang w:val="en-US"/>
        </w:rPr>
        <w:t>S</w:t>
      </w:r>
      <w:r>
        <w:rPr>
          <w:lang w:val="en-US"/>
        </w:rPr>
        <w:t xml:space="preserve">ecretariat’s role is to support the </w:t>
      </w:r>
      <w:r w:rsidR="007A6B1A">
        <w:rPr>
          <w:lang w:val="en-US"/>
        </w:rPr>
        <w:t xml:space="preserve">work of the </w:t>
      </w:r>
      <w:r w:rsidR="009C702E">
        <w:rPr>
          <w:lang w:val="en-US"/>
        </w:rPr>
        <w:t>IPDD Brazil initiative</w:t>
      </w:r>
      <w:r>
        <w:rPr>
          <w:lang w:val="en-US"/>
        </w:rPr>
        <w:t>.  Typically support functions include:</w:t>
      </w:r>
    </w:p>
    <w:p w14:paraId="6293177D" w14:textId="320C7B77" w:rsidR="00B65295" w:rsidRDefault="000E0E68" w:rsidP="00B65295">
      <w:pPr>
        <w:pStyle w:val="ListParagraph"/>
        <w:numPr>
          <w:ilvl w:val="0"/>
          <w:numId w:val="9"/>
        </w:numPr>
        <w:spacing w:after="0" w:line="240" w:lineRule="auto"/>
        <w:rPr>
          <w:lang w:val="en-US"/>
        </w:rPr>
      </w:pPr>
      <w:r>
        <w:rPr>
          <w:lang w:val="en-US"/>
        </w:rPr>
        <w:t>Provide strategic and organizational guidance and administrative support to the Advisory Committee / wider group</w:t>
      </w:r>
      <w:r w:rsidR="00836A8D">
        <w:rPr>
          <w:lang w:val="en-US"/>
        </w:rPr>
        <w:t>.</w:t>
      </w:r>
    </w:p>
    <w:p w14:paraId="1E1C445C" w14:textId="64752FF1" w:rsidR="0019156A" w:rsidRDefault="0019156A" w:rsidP="00B65295">
      <w:pPr>
        <w:pStyle w:val="ListParagraph"/>
        <w:numPr>
          <w:ilvl w:val="0"/>
          <w:numId w:val="9"/>
        </w:numPr>
        <w:spacing w:after="0" w:line="240" w:lineRule="auto"/>
        <w:rPr>
          <w:lang w:val="en-US"/>
        </w:rPr>
      </w:pPr>
      <w:r w:rsidRPr="0019156A">
        <w:rPr>
          <w:lang w:val="en-US"/>
        </w:rPr>
        <w:t>Coordinating meetings, providing agendas producing meeting minutes, briefings and publications, etc</w:t>
      </w:r>
      <w:r w:rsidR="000E0E68">
        <w:rPr>
          <w:lang w:val="en-US"/>
        </w:rPr>
        <w:t>.</w:t>
      </w:r>
    </w:p>
    <w:p w14:paraId="1BCC1C05" w14:textId="74154B82" w:rsidR="00B65295" w:rsidRDefault="00B65295" w:rsidP="00B65295">
      <w:pPr>
        <w:pStyle w:val="ListParagraph"/>
        <w:numPr>
          <w:ilvl w:val="0"/>
          <w:numId w:val="9"/>
        </w:numPr>
        <w:spacing w:after="0" w:line="240" w:lineRule="auto"/>
        <w:rPr>
          <w:lang w:val="en-US"/>
        </w:rPr>
      </w:pPr>
      <w:r>
        <w:rPr>
          <w:lang w:val="en-US"/>
        </w:rPr>
        <w:t>Support the development and publication of any external outputs the group may produce (e.g. ranging from media communications, reports etc.)</w:t>
      </w:r>
      <w:r w:rsidR="001013F1">
        <w:rPr>
          <w:lang w:val="en-US"/>
        </w:rPr>
        <w:t>, as well as take part in efforts to raise public awareness of the initiative and activities to grow support for its objective.</w:t>
      </w:r>
    </w:p>
    <w:p w14:paraId="4F79BA16" w14:textId="3E148275" w:rsidR="00584138" w:rsidRDefault="00B65295" w:rsidP="00584138">
      <w:pPr>
        <w:pStyle w:val="ListParagraph"/>
        <w:numPr>
          <w:ilvl w:val="0"/>
          <w:numId w:val="9"/>
        </w:numPr>
        <w:spacing w:after="0" w:line="240" w:lineRule="auto"/>
        <w:rPr>
          <w:lang w:val="en-US"/>
        </w:rPr>
      </w:pPr>
      <w:r w:rsidRPr="00B65295">
        <w:rPr>
          <w:lang w:val="en-US"/>
        </w:rPr>
        <w:t xml:space="preserve">Provide guidance and assistance with </w:t>
      </w:r>
      <w:r w:rsidR="00584138">
        <w:rPr>
          <w:lang w:val="en-US"/>
        </w:rPr>
        <w:t xml:space="preserve">monitoring and </w:t>
      </w:r>
      <w:r w:rsidRPr="00B65295">
        <w:rPr>
          <w:lang w:val="en-US"/>
        </w:rPr>
        <w:t xml:space="preserve">reviews of the effectiveness of the group in implementing its work </w:t>
      </w:r>
      <w:proofErr w:type="spellStart"/>
      <w:r w:rsidRPr="00B65295">
        <w:rPr>
          <w:lang w:val="en-US"/>
        </w:rPr>
        <w:t>programme</w:t>
      </w:r>
      <w:proofErr w:type="spellEnd"/>
      <w:r w:rsidRPr="00B65295">
        <w:rPr>
          <w:lang w:val="en-US"/>
        </w:rPr>
        <w:t xml:space="preserve"> and achieving its objective</w:t>
      </w:r>
      <w:r w:rsidR="00584138">
        <w:rPr>
          <w:lang w:val="en-US"/>
        </w:rPr>
        <w:t>, drawing attention to matters relating to implementation.</w:t>
      </w:r>
    </w:p>
    <w:p w14:paraId="33DD9AD8" w14:textId="7CFEB07B" w:rsidR="006E0838" w:rsidRPr="006E0838" w:rsidRDefault="006E0838" w:rsidP="005F21DC">
      <w:pPr>
        <w:pStyle w:val="ListParagraph"/>
        <w:numPr>
          <w:ilvl w:val="0"/>
          <w:numId w:val="9"/>
        </w:numPr>
        <w:rPr>
          <w:lang w:val="en-US"/>
        </w:rPr>
      </w:pPr>
      <w:r w:rsidRPr="006E0838">
        <w:rPr>
          <w:lang w:val="en-US"/>
        </w:rPr>
        <w:t>Landscape mapping / coordinating, if there are opportunities to build off other work</w:t>
      </w:r>
      <w:r>
        <w:rPr>
          <w:lang w:val="en-US"/>
        </w:rPr>
        <w:t xml:space="preserve"> or avoid </w:t>
      </w:r>
      <w:r w:rsidRPr="006E0838">
        <w:rPr>
          <w:lang w:val="en-US"/>
        </w:rPr>
        <w:t>duplicat</w:t>
      </w:r>
      <w:r>
        <w:rPr>
          <w:lang w:val="en-US"/>
        </w:rPr>
        <w:t>ion of</w:t>
      </w:r>
      <w:r w:rsidRPr="006E0838">
        <w:rPr>
          <w:lang w:val="en-US"/>
        </w:rPr>
        <w:t xml:space="preserve"> efforts. </w:t>
      </w:r>
    </w:p>
    <w:p w14:paraId="19D2C4AE" w14:textId="76E4F83F" w:rsidR="001013F1" w:rsidRDefault="001013F1" w:rsidP="00584138">
      <w:pPr>
        <w:pStyle w:val="ListParagraph"/>
        <w:numPr>
          <w:ilvl w:val="0"/>
          <w:numId w:val="9"/>
        </w:numPr>
        <w:spacing w:after="0" w:line="240" w:lineRule="auto"/>
        <w:rPr>
          <w:lang w:val="en-US"/>
        </w:rPr>
      </w:pPr>
      <w:r>
        <w:rPr>
          <w:lang w:val="en-US"/>
        </w:rPr>
        <w:t>Perform any other such support functions as may be required to it by the group where appropriate.</w:t>
      </w:r>
    </w:p>
    <w:p w14:paraId="49147B4D" w14:textId="7CBD546F" w:rsidR="006E0838" w:rsidRPr="005C1C2E" w:rsidRDefault="006E0838" w:rsidP="005F21DC">
      <w:pPr>
        <w:pStyle w:val="ListParagraph"/>
        <w:numPr>
          <w:ilvl w:val="0"/>
          <w:numId w:val="9"/>
        </w:numPr>
        <w:rPr>
          <w:lang w:val="en-US"/>
        </w:rPr>
      </w:pPr>
      <w:r w:rsidRPr="006E0838">
        <w:rPr>
          <w:lang w:val="en-US"/>
        </w:rPr>
        <w:t xml:space="preserve">Maintain messaging documents, noting any confidential information – something that members can refer to in case of press or client inquiries or for their own reporting </w:t>
      </w:r>
    </w:p>
    <w:p w14:paraId="5681C847" w14:textId="77777777" w:rsidR="00B65295" w:rsidRPr="00B65295" w:rsidRDefault="00B65295" w:rsidP="00B65295">
      <w:pPr>
        <w:pStyle w:val="ListParagraph"/>
        <w:spacing w:after="0" w:line="240" w:lineRule="auto"/>
        <w:rPr>
          <w:lang w:val="en-US"/>
        </w:rPr>
      </w:pPr>
    </w:p>
    <w:p w14:paraId="1BCD9D63" w14:textId="77777777" w:rsidR="00B65295" w:rsidRDefault="00B65295" w:rsidP="004A1196">
      <w:pPr>
        <w:spacing w:after="0" w:line="240" w:lineRule="auto"/>
        <w:rPr>
          <w:lang w:val="en-US"/>
        </w:rPr>
      </w:pPr>
    </w:p>
    <w:p w14:paraId="0D2B465D" w14:textId="189DCF22" w:rsidR="00847FA9" w:rsidRPr="004A1196" w:rsidRDefault="00847FA9" w:rsidP="004A1196">
      <w:pPr>
        <w:spacing w:after="0" w:line="240" w:lineRule="auto"/>
        <w:rPr>
          <w:b/>
          <w:bCs/>
          <w:color w:val="2F5496" w:themeColor="accent1" w:themeShade="BF"/>
          <w:lang w:val="en-US"/>
        </w:rPr>
      </w:pPr>
      <w:r w:rsidRPr="004A1196">
        <w:rPr>
          <w:b/>
          <w:bCs/>
          <w:color w:val="2F5496" w:themeColor="accent1" w:themeShade="BF"/>
          <w:lang w:val="en-US"/>
        </w:rPr>
        <w:t>NOTES ON MEMBERSHIP</w:t>
      </w:r>
    </w:p>
    <w:p w14:paraId="791FFA1B" w14:textId="282B89BB" w:rsidR="00847FA9" w:rsidRPr="00847FA9" w:rsidRDefault="00847FA9" w:rsidP="00AE4FB9">
      <w:pPr>
        <w:pStyle w:val="ListParagraph"/>
        <w:numPr>
          <w:ilvl w:val="0"/>
          <w:numId w:val="12"/>
        </w:numPr>
        <w:spacing w:after="0" w:line="240" w:lineRule="auto"/>
        <w:rPr>
          <w:lang w:val="en-US"/>
        </w:rPr>
      </w:pPr>
      <w:r w:rsidRPr="00847FA9">
        <w:rPr>
          <w:lang w:val="en-US"/>
        </w:rPr>
        <w:t xml:space="preserve">The initiate term of this initiative will be </w:t>
      </w:r>
      <w:r w:rsidR="00FC3463">
        <w:rPr>
          <w:lang w:val="en-US"/>
        </w:rPr>
        <w:t xml:space="preserve">two </w:t>
      </w:r>
      <w:r w:rsidRPr="00847FA9">
        <w:rPr>
          <w:lang w:val="en-US"/>
        </w:rPr>
        <w:t>year</w:t>
      </w:r>
      <w:r w:rsidR="00815DC6">
        <w:rPr>
          <w:lang w:val="en-US"/>
        </w:rPr>
        <w:t>s</w:t>
      </w:r>
      <w:r w:rsidRPr="00847FA9">
        <w:rPr>
          <w:lang w:val="en-US"/>
        </w:rPr>
        <w:t xml:space="preserve">, so membership term is also initially for the same period.  </w:t>
      </w:r>
      <w:r w:rsidR="00815DC6">
        <w:rPr>
          <w:lang w:val="en-US"/>
        </w:rPr>
        <w:t xml:space="preserve">Should </w:t>
      </w:r>
      <w:r w:rsidRPr="00847FA9">
        <w:rPr>
          <w:lang w:val="en-US"/>
        </w:rPr>
        <w:t>the initiative extend its mandate beyond this</w:t>
      </w:r>
      <w:r w:rsidR="00815DC6">
        <w:rPr>
          <w:lang w:val="en-US"/>
        </w:rPr>
        <w:t xml:space="preserve"> timeframe</w:t>
      </w:r>
      <w:r w:rsidRPr="00847FA9">
        <w:rPr>
          <w:lang w:val="en-US"/>
        </w:rPr>
        <w:t>, the co-chairs will review the length of standard terms</w:t>
      </w:r>
    </w:p>
    <w:p w14:paraId="65B3266A" w14:textId="726296F2" w:rsidR="00847FA9" w:rsidRPr="00847FA9" w:rsidRDefault="00847FA9" w:rsidP="00AE4FB9">
      <w:pPr>
        <w:pStyle w:val="ListParagraph"/>
        <w:numPr>
          <w:ilvl w:val="0"/>
          <w:numId w:val="12"/>
        </w:numPr>
        <w:spacing w:after="0" w:line="240" w:lineRule="auto"/>
        <w:rPr>
          <w:lang w:val="en-US"/>
        </w:rPr>
      </w:pPr>
      <w:r w:rsidRPr="00847FA9">
        <w:rPr>
          <w:lang w:val="en-US"/>
        </w:rPr>
        <w:t xml:space="preserve">Members are expected to commit to the initial </w:t>
      </w:r>
      <w:r w:rsidR="00FC3463">
        <w:rPr>
          <w:lang w:val="en-US"/>
        </w:rPr>
        <w:t>two</w:t>
      </w:r>
      <w:r w:rsidRPr="00847FA9">
        <w:rPr>
          <w:lang w:val="en-US"/>
        </w:rPr>
        <w:t xml:space="preserve">-year </w:t>
      </w:r>
      <w:proofErr w:type="gramStart"/>
      <w:r w:rsidRPr="00847FA9">
        <w:rPr>
          <w:lang w:val="en-US"/>
        </w:rPr>
        <w:t>term</w:t>
      </w:r>
      <w:r w:rsidR="00DF775A">
        <w:rPr>
          <w:lang w:val="en-US"/>
        </w:rPr>
        <w:t>, and</w:t>
      </w:r>
      <w:proofErr w:type="gramEnd"/>
      <w:r w:rsidR="00DF775A">
        <w:rPr>
          <w:lang w:val="en-US"/>
        </w:rPr>
        <w:t xml:space="preserve"> will have the opportunity to renew this depending on whether the IPDD’s mandate is extended beyond this.</w:t>
      </w:r>
    </w:p>
    <w:p w14:paraId="67CC2F9A" w14:textId="735BDD48" w:rsidR="00847FA9" w:rsidRDefault="00847FA9" w:rsidP="00AE4FB9">
      <w:pPr>
        <w:pStyle w:val="ListParagraph"/>
        <w:numPr>
          <w:ilvl w:val="0"/>
          <w:numId w:val="12"/>
        </w:numPr>
        <w:spacing w:after="0" w:line="240" w:lineRule="auto"/>
        <w:rPr>
          <w:lang w:val="en-US"/>
        </w:rPr>
      </w:pPr>
      <w:r w:rsidRPr="00847FA9">
        <w:rPr>
          <w:lang w:val="en-US"/>
        </w:rPr>
        <w:t>Member</w:t>
      </w:r>
      <w:r w:rsidR="000C5618">
        <w:rPr>
          <w:lang w:val="en-US"/>
        </w:rPr>
        <w:t xml:space="preserve"> representative</w:t>
      </w:r>
      <w:r w:rsidRPr="00847FA9">
        <w:rPr>
          <w:lang w:val="en-US"/>
        </w:rPr>
        <w:t>s may be replaced by an appropriate colleague at the same organization at the co-chair’s discretion</w:t>
      </w:r>
      <w:r w:rsidR="000C5618">
        <w:rPr>
          <w:lang w:val="en-US"/>
        </w:rPr>
        <w:t xml:space="preserve"> during their membership term</w:t>
      </w:r>
      <w:r w:rsidRPr="00847FA9">
        <w:rPr>
          <w:lang w:val="en-US"/>
        </w:rPr>
        <w:t>.</w:t>
      </w:r>
    </w:p>
    <w:p w14:paraId="53230770" w14:textId="636B93FA" w:rsidR="00847FA9" w:rsidRDefault="00847FA9" w:rsidP="006E155B">
      <w:pPr>
        <w:spacing w:after="0" w:line="240" w:lineRule="auto"/>
        <w:rPr>
          <w:lang w:val="en-US"/>
        </w:rPr>
      </w:pPr>
    </w:p>
    <w:p w14:paraId="3118D22F" w14:textId="77777777" w:rsidR="000E0E68" w:rsidRDefault="000E0E68" w:rsidP="006E155B">
      <w:pPr>
        <w:spacing w:after="0" w:line="240" w:lineRule="auto"/>
        <w:rPr>
          <w:lang w:val="en-US"/>
        </w:rPr>
      </w:pPr>
    </w:p>
    <w:p w14:paraId="46C13A69" w14:textId="4DA0F4DE" w:rsidR="006E155B" w:rsidRDefault="006E155B" w:rsidP="006E155B">
      <w:pPr>
        <w:spacing w:after="0" w:line="240" w:lineRule="auto"/>
        <w:rPr>
          <w:lang w:val="en-US"/>
        </w:rPr>
      </w:pPr>
      <w:r>
        <w:rPr>
          <w:lang w:val="en-US"/>
        </w:rPr>
        <w:t>A list of the investor coalition members is maintained in a separate document.</w:t>
      </w:r>
    </w:p>
    <w:p w14:paraId="522009E2" w14:textId="77777777" w:rsidR="006E155B" w:rsidRPr="006E155B" w:rsidRDefault="006E155B" w:rsidP="004A1196">
      <w:pPr>
        <w:spacing w:after="0" w:line="240" w:lineRule="auto"/>
        <w:rPr>
          <w:lang w:val="en-US"/>
        </w:rPr>
      </w:pPr>
    </w:p>
    <w:p w14:paraId="15C35634" w14:textId="77777777" w:rsidR="00EE3999" w:rsidRPr="00847FA9" w:rsidRDefault="00EE3999" w:rsidP="004A1196">
      <w:pPr>
        <w:pStyle w:val="ListParagraph"/>
        <w:spacing w:after="0" w:line="240" w:lineRule="auto"/>
        <w:rPr>
          <w:lang w:val="en-US"/>
        </w:rPr>
      </w:pPr>
    </w:p>
    <w:p w14:paraId="1036C901" w14:textId="13642D8B" w:rsidR="00FE2B7E" w:rsidRPr="004A1196" w:rsidRDefault="00FE2B7E" w:rsidP="004A1196">
      <w:pPr>
        <w:spacing w:after="0" w:line="240" w:lineRule="auto"/>
        <w:rPr>
          <w:b/>
          <w:bCs/>
          <w:color w:val="2F5496" w:themeColor="accent1" w:themeShade="BF"/>
          <w:lang w:val="en-US"/>
        </w:rPr>
      </w:pPr>
      <w:r w:rsidRPr="004A1196">
        <w:rPr>
          <w:b/>
          <w:bCs/>
          <w:color w:val="2F5496" w:themeColor="accent1" w:themeShade="BF"/>
          <w:lang w:val="en-US"/>
        </w:rPr>
        <w:t>WORK PROGRAMME</w:t>
      </w:r>
    </w:p>
    <w:p w14:paraId="0533EA91" w14:textId="294F9D82" w:rsidR="00FE2B7E" w:rsidRDefault="00FE2B7E" w:rsidP="004A1196">
      <w:pPr>
        <w:spacing w:after="0" w:line="240" w:lineRule="auto"/>
        <w:rPr>
          <w:lang w:val="en-US"/>
        </w:rPr>
      </w:pPr>
      <w:r>
        <w:rPr>
          <w:lang w:val="en-US"/>
        </w:rPr>
        <w:t xml:space="preserve">A work </w:t>
      </w:r>
      <w:proofErr w:type="spellStart"/>
      <w:r>
        <w:rPr>
          <w:lang w:val="en-US"/>
        </w:rPr>
        <w:t>programme</w:t>
      </w:r>
      <w:proofErr w:type="spellEnd"/>
      <w:r>
        <w:rPr>
          <w:lang w:val="en-US"/>
        </w:rPr>
        <w:t xml:space="preserve"> </w:t>
      </w:r>
      <w:r w:rsidR="00A545B8">
        <w:rPr>
          <w:lang w:val="en-US"/>
        </w:rPr>
        <w:t>for each country</w:t>
      </w:r>
      <w:r w:rsidR="00C66CA6">
        <w:rPr>
          <w:lang w:val="en-US"/>
        </w:rPr>
        <w:t xml:space="preserve"> workstream</w:t>
      </w:r>
      <w:r w:rsidR="00A545B8">
        <w:rPr>
          <w:lang w:val="en-US"/>
        </w:rPr>
        <w:t xml:space="preserve"> </w:t>
      </w:r>
      <w:r>
        <w:rPr>
          <w:lang w:val="en-US"/>
        </w:rPr>
        <w:t>with suggested time</w:t>
      </w:r>
      <w:r w:rsidR="00C66CA6">
        <w:rPr>
          <w:lang w:val="en-US"/>
        </w:rPr>
        <w:t>lines</w:t>
      </w:r>
      <w:r>
        <w:rPr>
          <w:lang w:val="en-US"/>
        </w:rPr>
        <w:t xml:space="preserve"> and milestones will be agreed and outlined in a separate document.  Progress against this will be </w:t>
      </w:r>
      <w:r w:rsidR="00F97830">
        <w:rPr>
          <w:lang w:val="en-US"/>
        </w:rPr>
        <w:t xml:space="preserve">formally </w:t>
      </w:r>
      <w:r>
        <w:rPr>
          <w:lang w:val="en-US"/>
        </w:rPr>
        <w:t>evaluated on a</w:t>
      </w:r>
      <w:r w:rsidR="00F97830">
        <w:rPr>
          <w:lang w:val="en-US"/>
        </w:rPr>
        <w:t xml:space="preserve">n annual </w:t>
      </w:r>
      <w:r>
        <w:rPr>
          <w:lang w:val="en-US"/>
        </w:rPr>
        <w:t>basis.</w:t>
      </w:r>
    </w:p>
    <w:p w14:paraId="70381403" w14:textId="01CEC98F" w:rsidR="00FE2B7E" w:rsidRDefault="00FE2B7E" w:rsidP="00EE3999">
      <w:pPr>
        <w:spacing w:after="0" w:line="240" w:lineRule="auto"/>
        <w:rPr>
          <w:lang w:val="en-US"/>
        </w:rPr>
      </w:pPr>
    </w:p>
    <w:p w14:paraId="75171D0E" w14:textId="77777777" w:rsidR="00EE3999" w:rsidRDefault="00EE3999" w:rsidP="004A1196">
      <w:pPr>
        <w:spacing w:after="0" w:line="240" w:lineRule="auto"/>
        <w:rPr>
          <w:lang w:val="en-US"/>
        </w:rPr>
      </w:pPr>
    </w:p>
    <w:p w14:paraId="59A2D646" w14:textId="6991678B" w:rsidR="00751397" w:rsidRPr="004A1196" w:rsidRDefault="00751397" w:rsidP="004A1196">
      <w:pPr>
        <w:spacing w:after="0" w:line="240" w:lineRule="auto"/>
        <w:rPr>
          <w:b/>
          <w:bCs/>
          <w:color w:val="2F5496" w:themeColor="accent1" w:themeShade="BF"/>
          <w:lang w:val="en-US"/>
        </w:rPr>
      </w:pPr>
      <w:r w:rsidRPr="004A1196">
        <w:rPr>
          <w:b/>
          <w:bCs/>
          <w:color w:val="2F5496" w:themeColor="accent1" w:themeShade="BF"/>
          <w:lang w:val="en-US"/>
        </w:rPr>
        <w:t>CONDUCT</w:t>
      </w:r>
    </w:p>
    <w:p w14:paraId="0A3E2E8B" w14:textId="6FF45540" w:rsidR="00751397" w:rsidRDefault="00751397" w:rsidP="004A1196">
      <w:pPr>
        <w:spacing w:after="0" w:line="240" w:lineRule="auto"/>
        <w:rPr>
          <w:lang w:val="en-US"/>
        </w:rPr>
      </w:pPr>
      <w:r>
        <w:rPr>
          <w:lang w:val="en-US"/>
        </w:rPr>
        <w:t>Coalition members should treat their follow members with courtesy and respect</w:t>
      </w:r>
      <w:r w:rsidR="00A46A26">
        <w:rPr>
          <w:lang w:val="en-US"/>
        </w:rPr>
        <w:t xml:space="preserve"> at all times</w:t>
      </w:r>
      <w:r>
        <w:rPr>
          <w:lang w:val="en-US"/>
        </w:rPr>
        <w:t xml:space="preserve">.  </w:t>
      </w:r>
      <w:r w:rsidR="00AF7C51">
        <w:rPr>
          <w:lang w:val="en-US"/>
        </w:rPr>
        <w:t xml:space="preserve">Individuals are contributing their valuable time, knowledge and insights, and work on the basis of mutual trust and </w:t>
      </w:r>
      <w:r w:rsidR="008F0255">
        <w:rPr>
          <w:lang w:val="en-US"/>
        </w:rPr>
        <w:t xml:space="preserve">in </w:t>
      </w:r>
      <w:r w:rsidR="00AF7C51">
        <w:rPr>
          <w:lang w:val="en-US"/>
        </w:rPr>
        <w:t xml:space="preserve">the spirit of collaboration.   </w:t>
      </w:r>
      <w:r>
        <w:rPr>
          <w:lang w:val="en-US"/>
        </w:rPr>
        <w:t>Failure to meet these requirements</w:t>
      </w:r>
      <w:r w:rsidR="00AF7C51">
        <w:rPr>
          <w:lang w:val="en-US"/>
        </w:rPr>
        <w:t xml:space="preserve"> </w:t>
      </w:r>
      <w:r>
        <w:rPr>
          <w:lang w:val="en-US"/>
        </w:rPr>
        <w:t xml:space="preserve">may lead to </w:t>
      </w:r>
      <w:r w:rsidR="00AF7C51">
        <w:rPr>
          <w:lang w:val="en-US"/>
        </w:rPr>
        <w:t>the member</w:t>
      </w:r>
      <w:r>
        <w:rPr>
          <w:lang w:val="en-US"/>
        </w:rPr>
        <w:t xml:space="preserve"> being removed</w:t>
      </w:r>
      <w:r w:rsidR="00AF7C51">
        <w:rPr>
          <w:lang w:val="en-US"/>
        </w:rPr>
        <w:t xml:space="preserve"> from the coalition</w:t>
      </w:r>
      <w:r>
        <w:rPr>
          <w:lang w:val="en-US"/>
        </w:rPr>
        <w:t>.</w:t>
      </w:r>
    </w:p>
    <w:p w14:paraId="286C6F4A" w14:textId="12C2A571" w:rsidR="00AF7C51" w:rsidRDefault="00AF7C51" w:rsidP="00EE3999">
      <w:pPr>
        <w:spacing w:after="0" w:line="240" w:lineRule="auto"/>
        <w:rPr>
          <w:lang w:val="en-US"/>
        </w:rPr>
      </w:pPr>
    </w:p>
    <w:p w14:paraId="50519420" w14:textId="77777777" w:rsidR="00EE3999" w:rsidRPr="004A1196" w:rsidRDefault="00EE3999" w:rsidP="004A1196">
      <w:pPr>
        <w:spacing w:after="0" w:line="240" w:lineRule="auto"/>
        <w:rPr>
          <w:lang w:val="en-US"/>
        </w:rPr>
      </w:pPr>
    </w:p>
    <w:p w14:paraId="74893B77" w14:textId="432ACCBF" w:rsidR="005F7BA5" w:rsidRPr="004A1196" w:rsidRDefault="005F7BA5" w:rsidP="004A1196">
      <w:pPr>
        <w:spacing w:after="0" w:line="240" w:lineRule="auto"/>
        <w:rPr>
          <w:b/>
          <w:bCs/>
          <w:color w:val="2F5496" w:themeColor="accent1" w:themeShade="BF"/>
          <w:lang w:val="en-US"/>
        </w:rPr>
      </w:pPr>
      <w:r w:rsidRPr="004A1196">
        <w:rPr>
          <w:b/>
          <w:bCs/>
          <w:color w:val="2F5496" w:themeColor="accent1" w:themeShade="BF"/>
          <w:lang w:val="en-US"/>
        </w:rPr>
        <w:t>CONFIDENTIALITY</w:t>
      </w:r>
    </w:p>
    <w:p w14:paraId="4FBB4003" w14:textId="3B35A141" w:rsidR="005F7BA5" w:rsidRDefault="008A5F91" w:rsidP="00EE3999">
      <w:pPr>
        <w:spacing w:after="0" w:line="240" w:lineRule="auto"/>
        <w:rPr>
          <w:lang w:val="en-US"/>
        </w:rPr>
      </w:pPr>
      <w:r>
        <w:rPr>
          <w:lang w:val="en-US"/>
        </w:rPr>
        <w:t>Members</w:t>
      </w:r>
      <w:r w:rsidRPr="005F7BA5">
        <w:rPr>
          <w:lang w:val="en-US"/>
        </w:rPr>
        <w:t xml:space="preserve"> </w:t>
      </w:r>
      <w:r w:rsidR="005F7BA5" w:rsidRPr="005F7BA5">
        <w:rPr>
          <w:lang w:val="en-US"/>
        </w:rPr>
        <w:t xml:space="preserve">must refrain from using </w:t>
      </w:r>
      <w:r>
        <w:rPr>
          <w:lang w:val="en-US"/>
        </w:rPr>
        <w:t>this forum</w:t>
      </w:r>
      <w:r w:rsidR="005F7BA5" w:rsidRPr="005F7BA5">
        <w:rPr>
          <w:lang w:val="en-US"/>
        </w:rPr>
        <w:t xml:space="preserve"> for explicit commercial purposes and should focus on furthering the goals and objectives as defined above. Information gathered during the collaborative engagement process should not be used for any other purposes beyond the objectives of the initiative. Failure to meet these requirements may also lead to the</w:t>
      </w:r>
      <w:r w:rsidR="005F7BA5">
        <w:rPr>
          <w:lang w:val="en-US"/>
        </w:rPr>
        <w:t xml:space="preserve"> investor</w:t>
      </w:r>
      <w:r w:rsidR="005F7BA5" w:rsidRPr="005F7BA5">
        <w:rPr>
          <w:lang w:val="en-US"/>
        </w:rPr>
        <w:t xml:space="preserve"> being removed from the </w:t>
      </w:r>
      <w:r w:rsidR="00411F88">
        <w:rPr>
          <w:lang w:val="en-US"/>
        </w:rPr>
        <w:t>initiative</w:t>
      </w:r>
      <w:r w:rsidR="005F7BA5" w:rsidRPr="005F7BA5">
        <w:rPr>
          <w:lang w:val="en-US"/>
        </w:rPr>
        <w:t xml:space="preserve">.  </w:t>
      </w:r>
      <w:bookmarkStart w:id="0" w:name="_GoBack"/>
      <w:bookmarkEnd w:id="0"/>
    </w:p>
    <w:p w14:paraId="46B85BFF" w14:textId="77777777" w:rsidR="00EE3999" w:rsidRPr="005F7BA5" w:rsidRDefault="00EE3999" w:rsidP="004A1196">
      <w:pPr>
        <w:spacing w:after="0" w:line="240" w:lineRule="auto"/>
        <w:rPr>
          <w:lang w:val="en-US"/>
        </w:rPr>
      </w:pPr>
    </w:p>
    <w:p w14:paraId="16AFCBDE" w14:textId="6E5A3E25" w:rsidR="00EE3999" w:rsidRPr="005F7BA5" w:rsidRDefault="005F7BA5" w:rsidP="004A1196">
      <w:pPr>
        <w:spacing w:after="0" w:line="240" w:lineRule="auto"/>
        <w:rPr>
          <w:lang w:val="en-US"/>
        </w:rPr>
      </w:pPr>
      <w:r w:rsidRPr="005F7BA5">
        <w:rPr>
          <w:lang w:val="en-US"/>
        </w:rPr>
        <w:t xml:space="preserve">Unless there are exceptional circumstances, the broad theme of the engagement, its existence, and high-level indications of its progress </w:t>
      </w:r>
      <w:r w:rsidR="005744FB">
        <w:rPr>
          <w:lang w:val="en-US"/>
        </w:rPr>
        <w:t>can</w:t>
      </w:r>
      <w:r w:rsidR="005744FB" w:rsidRPr="005F7BA5">
        <w:rPr>
          <w:lang w:val="en-US"/>
        </w:rPr>
        <w:t xml:space="preserve"> </w:t>
      </w:r>
      <w:r w:rsidRPr="005F7BA5">
        <w:rPr>
          <w:lang w:val="en-US"/>
        </w:rPr>
        <w:t>be</w:t>
      </w:r>
      <w:r w:rsidR="005744FB">
        <w:rPr>
          <w:lang w:val="en-US"/>
        </w:rPr>
        <w:t xml:space="preserve"> publicly</w:t>
      </w:r>
      <w:r w:rsidRPr="005F7BA5">
        <w:rPr>
          <w:lang w:val="en-US"/>
        </w:rPr>
        <w:t xml:space="preserve"> disclosed by the</w:t>
      </w:r>
      <w:r>
        <w:rPr>
          <w:lang w:val="en-US"/>
        </w:rPr>
        <w:t xml:space="preserve"> co-chairs</w:t>
      </w:r>
      <w:r w:rsidRPr="005F7BA5">
        <w:rPr>
          <w:lang w:val="en-US"/>
        </w:rPr>
        <w:t xml:space="preserve">. The </w:t>
      </w:r>
      <w:r>
        <w:rPr>
          <w:lang w:val="en-US"/>
        </w:rPr>
        <w:t>co-chairs</w:t>
      </w:r>
      <w:r w:rsidRPr="005F7BA5">
        <w:rPr>
          <w:lang w:val="en-US"/>
        </w:rPr>
        <w:t xml:space="preserve"> will encourage disclosure of additional information related to the engagement whenever trust between part</w:t>
      </w:r>
      <w:r>
        <w:rPr>
          <w:lang w:val="en-US"/>
        </w:rPr>
        <w:t xml:space="preserve">ies (investor and government representative) </w:t>
      </w:r>
      <w:r w:rsidRPr="005F7BA5">
        <w:rPr>
          <w:lang w:val="en-US"/>
        </w:rPr>
        <w:t xml:space="preserve">is not at risk. </w:t>
      </w:r>
    </w:p>
    <w:p w14:paraId="00F9D37B" w14:textId="7324A9BB" w:rsidR="005F7BA5" w:rsidRPr="005F7BA5" w:rsidRDefault="005F7BA5" w:rsidP="004A1196">
      <w:pPr>
        <w:spacing w:after="0" w:line="240" w:lineRule="auto"/>
        <w:rPr>
          <w:lang w:val="en-US"/>
        </w:rPr>
      </w:pPr>
    </w:p>
    <w:p w14:paraId="0B32CDCF" w14:textId="77777777" w:rsidR="005F7BA5" w:rsidRPr="005F7BA5" w:rsidRDefault="005F7BA5" w:rsidP="004A1196">
      <w:pPr>
        <w:spacing w:after="0" w:line="240" w:lineRule="auto"/>
        <w:rPr>
          <w:lang w:val="en-US"/>
        </w:rPr>
      </w:pPr>
      <w:r w:rsidRPr="005F7BA5">
        <w:rPr>
          <w:lang w:val="en-US"/>
        </w:rPr>
        <w:t xml:space="preserve">The following information will be made public as part of this investor working group: </w:t>
      </w:r>
    </w:p>
    <w:p w14:paraId="370E338D" w14:textId="64122E97" w:rsidR="005F7BA5" w:rsidRDefault="005F7BA5" w:rsidP="00E17951">
      <w:pPr>
        <w:pStyle w:val="ListParagraph"/>
        <w:numPr>
          <w:ilvl w:val="0"/>
          <w:numId w:val="10"/>
        </w:numPr>
        <w:spacing w:after="0" w:line="240" w:lineRule="auto"/>
        <w:rPr>
          <w:lang w:val="en-US"/>
        </w:rPr>
      </w:pPr>
      <w:r w:rsidRPr="005F7BA5">
        <w:rPr>
          <w:lang w:val="en-US"/>
        </w:rPr>
        <w:t>The names of the participating investors</w:t>
      </w:r>
      <w:r w:rsidR="005744FB">
        <w:rPr>
          <w:lang w:val="en-US"/>
        </w:rPr>
        <w:t>.</w:t>
      </w:r>
    </w:p>
    <w:p w14:paraId="36DC73CA" w14:textId="77777777" w:rsidR="005F7BA5" w:rsidRPr="005F7BA5" w:rsidRDefault="005F7BA5" w:rsidP="00E17951">
      <w:pPr>
        <w:pStyle w:val="ListParagraph"/>
        <w:numPr>
          <w:ilvl w:val="0"/>
          <w:numId w:val="10"/>
        </w:numPr>
        <w:spacing w:after="0" w:line="240" w:lineRule="auto"/>
        <w:rPr>
          <w:lang w:val="en-US"/>
        </w:rPr>
      </w:pPr>
      <w:r>
        <w:rPr>
          <w:lang w:val="en-US"/>
        </w:rPr>
        <w:t>T</w:t>
      </w:r>
      <w:r w:rsidRPr="005F7BA5">
        <w:rPr>
          <w:lang w:val="en-US"/>
        </w:rPr>
        <w:t xml:space="preserve">he number of meetings held. </w:t>
      </w:r>
    </w:p>
    <w:p w14:paraId="0BBBD782" w14:textId="2044324A" w:rsidR="00F97830" w:rsidRDefault="00F97830">
      <w:pPr>
        <w:spacing w:after="0" w:line="240" w:lineRule="auto"/>
        <w:rPr>
          <w:lang w:val="en-US"/>
        </w:rPr>
      </w:pPr>
    </w:p>
    <w:p w14:paraId="7349F2DB" w14:textId="77777777" w:rsidR="000E0E68" w:rsidRDefault="000E0E68">
      <w:pPr>
        <w:spacing w:after="0" w:line="240" w:lineRule="auto"/>
        <w:rPr>
          <w:lang w:val="en-US"/>
        </w:rPr>
      </w:pPr>
    </w:p>
    <w:p w14:paraId="4252DA29" w14:textId="1D34C024" w:rsidR="005F7BA5" w:rsidRPr="005F7BA5" w:rsidRDefault="005F7BA5" w:rsidP="004A1196">
      <w:pPr>
        <w:spacing w:after="0" w:line="240" w:lineRule="auto"/>
        <w:rPr>
          <w:lang w:val="en-US"/>
        </w:rPr>
      </w:pPr>
      <w:r w:rsidRPr="005F7BA5">
        <w:rPr>
          <w:lang w:val="en-US"/>
        </w:rPr>
        <w:t xml:space="preserve">The following information will be kept private: </w:t>
      </w:r>
    </w:p>
    <w:p w14:paraId="7F881F32" w14:textId="67A51D3F" w:rsidR="005F7BA5" w:rsidRPr="00E17951" w:rsidRDefault="005F7BA5" w:rsidP="00E17951">
      <w:pPr>
        <w:pStyle w:val="ListParagraph"/>
        <w:numPr>
          <w:ilvl w:val="0"/>
          <w:numId w:val="11"/>
        </w:numPr>
        <w:spacing w:after="0" w:line="240" w:lineRule="auto"/>
        <w:rPr>
          <w:lang w:val="en-US"/>
        </w:rPr>
      </w:pPr>
      <w:r w:rsidRPr="00E17951">
        <w:rPr>
          <w:lang w:val="en-US"/>
        </w:rPr>
        <w:t>During the engagement process, the names of government representatives under engagement will not be publicly disclosed</w:t>
      </w:r>
      <w:r w:rsidR="001D1380" w:rsidRPr="00E17951">
        <w:rPr>
          <w:lang w:val="en-US"/>
        </w:rPr>
        <w:t xml:space="preserve"> unless this has been explicitly and formally agreed</w:t>
      </w:r>
      <w:r w:rsidRPr="00E17951">
        <w:rPr>
          <w:lang w:val="en-US"/>
        </w:rPr>
        <w:t xml:space="preserve"> i.e. as a means to escalate the group’s engagement or commend companies that have responded positively.</w:t>
      </w:r>
    </w:p>
    <w:p w14:paraId="2421CC3C" w14:textId="445FE5EF" w:rsidR="005F7BA5" w:rsidRPr="00E17951" w:rsidRDefault="005F7BA5" w:rsidP="00E17951">
      <w:pPr>
        <w:pStyle w:val="ListParagraph"/>
        <w:numPr>
          <w:ilvl w:val="0"/>
          <w:numId w:val="11"/>
        </w:numPr>
        <w:spacing w:after="0" w:line="240" w:lineRule="auto"/>
        <w:rPr>
          <w:lang w:val="en-US"/>
        </w:rPr>
      </w:pPr>
      <w:r w:rsidRPr="00E17951">
        <w:rPr>
          <w:lang w:val="en-US"/>
        </w:rPr>
        <w:t xml:space="preserve">Discussions during group conference calls and </w:t>
      </w:r>
      <w:r w:rsidR="001D1380" w:rsidRPr="00E17951">
        <w:rPr>
          <w:lang w:val="en-US"/>
        </w:rPr>
        <w:t>government/</w:t>
      </w:r>
      <w:r w:rsidRPr="00E17951">
        <w:rPr>
          <w:lang w:val="en-US"/>
        </w:rPr>
        <w:t>company updates shared by co-chairs, leading investors or others</w:t>
      </w:r>
      <w:r w:rsidR="001D1380" w:rsidRPr="00E17951">
        <w:rPr>
          <w:lang w:val="en-US"/>
        </w:rPr>
        <w:t>, unless this has been explicitly and formally agreed.</w:t>
      </w:r>
    </w:p>
    <w:p w14:paraId="3FA4D212" w14:textId="00AC6417" w:rsidR="005F7BA5" w:rsidRDefault="005F7BA5" w:rsidP="004A1196">
      <w:pPr>
        <w:spacing w:after="0" w:line="240" w:lineRule="auto"/>
        <w:rPr>
          <w:lang w:val="en-US"/>
        </w:rPr>
      </w:pPr>
    </w:p>
    <w:p w14:paraId="7088685F" w14:textId="326F924F" w:rsidR="00916215" w:rsidRDefault="00916215" w:rsidP="004A1196">
      <w:pPr>
        <w:spacing w:after="0" w:line="240" w:lineRule="auto"/>
        <w:rPr>
          <w:lang w:val="en-US"/>
        </w:rPr>
      </w:pPr>
      <w:r>
        <w:rPr>
          <w:lang w:val="en-US"/>
        </w:rPr>
        <w:t xml:space="preserve">When in doubt as to what can be publicly disclosed, members should seek guidance from the co-chair </w:t>
      </w:r>
      <w:proofErr w:type="spellStart"/>
      <w:r>
        <w:rPr>
          <w:lang w:val="en-US"/>
        </w:rPr>
        <w:t>organisations</w:t>
      </w:r>
      <w:proofErr w:type="spellEnd"/>
      <w:r>
        <w:rPr>
          <w:lang w:val="en-US"/>
        </w:rPr>
        <w:t>.</w:t>
      </w:r>
    </w:p>
    <w:p w14:paraId="2BAB8295" w14:textId="77777777" w:rsidR="00EE3999" w:rsidRDefault="00EE3999" w:rsidP="00EE3999">
      <w:pPr>
        <w:spacing w:after="0" w:line="240" w:lineRule="auto"/>
        <w:rPr>
          <w:b/>
          <w:bCs/>
          <w:color w:val="2F5496" w:themeColor="accent1" w:themeShade="BF"/>
          <w:lang w:val="en-US"/>
        </w:rPr>
      </w:pPr>
    </w:p>
    <w:p w14:paraId="0E43F5C9" w14:textId="77777777" w:rsidR="0017748D" w:rsidRDefault="0017748D" w:rsidP="004A1196">
      <w:pPr>
        <w:spacing w:after="0" w:line="240" w:lineRule="auto"/>
        <w:rPr>
          <w:b/>
          <w:bCs/>
          <w:color w:val="2F5496" w:themeColor="accent1" w:themeShade="BF"/>
          <w:lang w:val="en-US"/>
        </w:rPr>
      </w:pPr>
    </w:p>
    <w:p w14:paraId="6908DC4D" w14:textId="77777777" w:rsidR="00C53A58" w:rsidRDefault="00C53A58" w:rsidP="004A1196">
      <w:pPr>
        <w:spacing w:after="0" w:line="240" w:lineRule="auto"/>
        <w:rPr>
          <w:b/>
          <w:bCs/>
          <w:color w:val="2F5496" w:themeColor="accent1" w:themeShade="BF"/>
          <w:lang w:val="en-US"/>
        </w:rPr>
      </w:pPr>
    </w:p>
    <w:p w14:paraId="3D1CB68E" w14:textId="77777777" w:rsidR="00C53A58" w:rsidRDefault="00C53A58" w:rsidP="004A1196">
      <w:pPr>
        <w:spacing w:after="0" w:line="240" w:lineRule="auto"/>
        <w:rPr>
          <w:b/>
          <w:bCs/>
          <w:color w:val="2F5496" w:themeColor="accent1" w:themeShade="BF"/>
          <w:lang w:val="en-US"/>
        </w:rPr>
      </w:pPr>
    </w:p>
    <w:p w14:paraId="311BBFD3" w14:textId="13F8713C" w:rsidR="005F7BA5" w:rsidRPr="004A1196" w:rsidRDefault="00751397" w:rsidP="004A1196">
      <w:pPr>
        <w:spacing w:after="0" w:line="240" w:lineRule="auto"/>
        <w:rPr>
          <w:b/>
          <w:bCs/>
          <w:color w:val="2F5496" w:themeColor="accent1" w:themeShade="BF"/>
          <w:lang w:val="en-US"/>
        </w:rPr>
      </w:pPr>
      <w:r w:rsidRPr="004A1196">
        <w:rPr>
          <w:b/>
          <w:bCs/>
          <w:color w:val="2F5496" w:themeColor="accent1" w:themeShade="BF"/>
          <w:lang w:val="en-US"/>
        </w:rPr>
        <w:t xml:space="preserve">PUBLIC </w:t>
      </w:r>
      <w:r w:rsidR="005F7BA5" w:rsidRPr="004A1196">
        <w:rPr>
          <w:b/>
          <w:bCs/>
          <w:color w:val="2F5496" w:themeColor="accent1" w:themeShade="BF"/>
          <w:lang w:val="en-US"/>
        </w:rPr>
        <w:t>COMMUNICATION</w:t>
      </w:r>
      <w:r w:rsidRPr="004A1196">
        <w:rPr>
          <w:b/>
          <w:bCs/>
          <w:color w:val="2F5496" w:themeColor="accent1" w:themeShade="BF"/>
          <w:lang w:val="en-US"/>
        </w:rPr>
        <w:t>S</w:t>
      </w:r>
    </w:p>
    <w:p w14:paraId="109ADFD7" w14:textId="6DBD5349" w:rsidR="005F7BA5" w:rsidRDefault="005F7BA5" w:rsidP="00EE3999">
      <w:pPr>
        <w:spacing w:after="0" w:line="240" w:lineRule="auto"/>
        <w:rPr>
          <w:lang w:val="en-US"/>
        </w:rPr>
      </w:pPr>
      <w:r w:rsidRPr="005F7BA5">
        <w:rPr>
          <w:lang w:val="en-US"/>
        </w:rPr>
        <w:t xml:space="preserve">Any participating investor will be free to provide information on engagement activities undertaken by them within the collaboration. However, any information disseminated must be in the investor’s own words and can only be shared on the basis that the above guidelines on confidentiality are followed. It is also the responsibility of participants to ensure that the confidentiality of the engagement is understood and agreed by their clients and/or members. Should parties in the engagement group wish for their involvement to remain private, the other parties will agree to respect their wishes by not disclosing their names. </w:t>
      </w:r>
    </w:p>
    <w:p w14:paraId="13310A76" w14:textId="77777777" w:rsidR="00EE3999" w:rsidRPr="005F7BA5" w:rsidRDefault="00EE3999" w:rsidP="004A1196">
      <w:pPr>
        <w:spacing w:after="0" w:line="240" w:lineRule="auto"/>
        <w:rPr>
          <w:lang w:val="en-US"/>
        </w:rPr>
      </w:pPr>
    </w:p>
    <w:p w14:paraId="2089FAF2" w14:textId="170EFAF1" w:rsidR="005F7BA5" w:rsidRDefault="005F7BA5" w:rsidP="00EE3999">
      <w:pPr>
        <w:spacing w:after="0" w:line="240" w:lineRule="auto"/>
        <w:rPr>
          <w:lang w:val="en-US"/>
        </w:rPr>
      </w:pPr>
      <w:r w:rsidRPr="005F7BA5">
        <w:rPr>
          <w:lang w:val="en-US"/>
        </w:rPr>
        <w:t xml:space="preserve">The above confidentiality and disclosure arrangements do not limit participants from disclosing information which: a) they are able to reasonably establish as previously known to them; or b) is in the public domain at the time of disclosure. </w:t>
      </w:r>
    </w:p>
    <w:p w14:paraId="37414B39" w14:textId="77777777" w:rsidR="00EE3999" w:rsidRPr="005F7BA5" w:rsidRDefault="00EE3999" w:rsidP="004A1196">
      <w:pPr>
        <w:spacing w:after="0" w:line="240" w:lineRule="auto"/>
        <w:rPr>
          <w:lang w:val="en-US"/>
        </w:rPr>
      </w:pPr>
    </w:p>
    <w:p w14:paraId="2A6B7821" w14:textId="4917A010" w:rsidR="009C43A0" w:rsidRPr="005F7BA5" w:rsidRDefault="009C43A0" w:rsidP="004A1196">
      <w:pPr>
        <w:spacing w:after="0" w:line="240" w:lineRule="auto"/>
        <w:rPr>
          <w:lang w:val="en-US"/>
        </w:rPr>
      </w:pPr>
      <w:r w:rsidRPr="009C43A0">
        <w:rPr>
          <w:lang w:val="en-US"/>
        </w:rPr>
        <w:t xml:space="preserve">The co-chairs are empowered to speak publicly on behalf of the IPDD initiative </w:t>
      </w:r>
      <w:r w:rsidR="005744FB">
        <w:rPr>
          <w:lang w:val="en-US"/>
        </w:rPr>
        <w:t xml:space="preserve">(acting as spokespersons) </w:t>
      </w:r>
      <w:r w:rsidRPr="009C43A0">
        <w:rPr>
          <w:lang w:val="en-US"/>
        </w:rPr>
        <w:t>on the process and progress followed by the group within the terms of any confidentiality agreement in place for the group. In no case will the co-chairs discuss actions that individual members should decide on such as divestment or other investment actions. Other members may also be permitted to speak on the process and progress followed by the group when this has been explicitly and formally agreed</w:t>
      </w:r>
      <w:r>
        <w:rPr>
          <w:lang w:val="en-US"/>
        </w:rPr>
        <w:t xml:space="preserve">. </w:t>
      </w:r>
    </w:p>
    <w:p w14:paraId="0E3C8336" w14:textId="5EEF9A1B" w:rsidR="00751397" w:rsidRDefault="00751397" w:rsidP="00EE3999">
      <w:pPr>
        <w:spacing w:after="0" w:line="240" w:lineRule="auto"/>
        <w:rPr>
          <w:lang w:val="en-US"/>
        </w:rPr>
      </w:pPr>
    </w:p>
    <w:p w14:paraId="28F7D3D4" w14:textId="77777777" w:rsidR="00EE3999" w:rsidRDefault="00EE3999" w:rsidP="004A1196">
      <w:pPr>
        <w:spacing w:after="0" w:line="240" w:lineRule="auto"/>
        <w:rPr>
          <w:lang w:val="en-US"/>
        </w:rPr>
      </w:pPr>
    </w:p>
    <w:p w14:paraId="3388AFF8" w14:textId="0CDCD0A2" w:rsidR="00751397" w:rsidRPr="004A1196" w:rsidRDefault="00751397" w:rsidP="004A1196">
      <w:pPr>
        <w:spacing w:after="0" w:line="240" w:lineRule="auto"/>
        <w:rPr>
          <w:b/>
          <w:bCs/>
          <w:color w:val="2F5496" w:themeColor="accent1" w:themeShade="BF"/>
          <w:lang w:val="en-US"/>
        </w:rPr>
      </w:pPr>
      <w:r w:rsidRPr="004A1196">
        <w:rPr>
          <w:b/>
          <w:bCs/>
          <w:color w:val="2F5496" w:themeColor="accent1" w:themeShade="BF"/>
          <w:lang w:val="en-US"/>
        </w:rPr>
        <w:t>CONTACT</w:t>
      </w:r>
    </w:p>
    <w:p w14:paraId="34D220D3" w14:textId="6533CF81" w:rsidR="005F7BA5" w:rsidRDefault="005F7BA5" w:rsidP="004A1196">
      <w:pPr>
        <w:spacing w:after="0" w:line="240" w:lineRule="auto"/>
        <w:rPr>
          <w:lang w:val="en-US"/>
        </w:rPr>
      </w:pPr>
      <w:r w:rsidRPr="005F7BA5">
        <w:rPr>
          <w:lang w:val="en-US"/>
        </w:rPr>
        <w:t>If you are interested in understanding more about this engagement, please contact</w:t>
      </w:r>
      <w:r w:rsidR="00751397">
        <w:rPr>
          <w:lang w:val="en-US"/>
        </w:rPr>
        <w:t xml:space="preserve"> the Secretariat</w:t>
      </w:r>
      <w:r w:rsidR="007B0E1E">
        <w:rPr>
          <w:lang w:val="en-US"/>
        </w:rPr>
        <w:t xml:space="preserve"> for the initiative</w:t>
      </w:r>
      <w:r w:rsidR="00751397">
        <w:rPr>
          <w:lang w:val="en-US"/>
        </w:rPr>
        <w:t xml:space="preserve">: </w:t>
      </w:r>
    </w:p>
    <w:p w14:paraId="257553CA" w14:textId="77777777" w:rsidR="00EE3999" w:rsidRDefault="00EE3999" w:rsidP="00EE3999">
      <w:pPr>
        <w:spacing w:after="0" w:line="240" w:lineRule="auto"/>
        <w:rPr>
          <w:lang w:val="en-US"/>
        </w:rPr>
      </w:pPr>
    </w:p>
    <w:p w14:paraId="587F8052" w14:textId="46863392" w:rsidR="00751397" w:rsidRDefault="00751397" w:rsidP="004A1196">
      <w:pPr>
        <w:spacing w:after="0" w:line="240" w:lineRule="auto"/>
        <w:rPr>
          <w:lang w:val="en-US"/>
        </w:rPr>
      </w:pPr>
      <w:r>
        <w:rPr>
          <w:lang w:val="en-US"/>
        </w:rPr>
        <w:t xml:space="preserve">Name: </w:t>
      </w:r>
      <w:r w:rsidR="00AF7C51" w:rsidRPr="004A1196">
        <w:rPr>
          <w:color w:val="FF0000"/>
          <w:lang w:val="en-US"/>
        </w:rPr>
        <w:t>tbc</w:t>
      </w:r>
    </w:p>
    <w:p w14:paraId="73CAD615" w14:textId="27EE9908" w:rsidR="00751397" w:rsidRDefault="00751397" w:rsidP="004A1196">
      <w:pPr>
        <w:spacing w:after="0" w:line="240" w:lineRule="auto"/>
        <w:rPr>
          <w:lang w:val="en-US"/>
        </w:rPr>
      </w:pPr>
      <w:r>
        <w:rPr>
          <w:lang w:val="en-US"/>
        </w:rPr>
        <w:t>Email:</w:t>
      </w:r>
      <w:r w:rsidR="00AF7C51">
        <w:rPr>
          <w:lang w:val="en-US"/>
        </w:rPr>
        <w:t xml:space="preserve"> </w:t>
      </w:r>
      <w:r w:rsidR="00AF7C51" w:rsidRPr="004A1196">
        <w:rPr>
          <w:color w:val="FF0000"/>
          <w:lang w:val="en-US"/>
        </w:rPr>
        <w:t>tbc</w:t>
      </w:r>
    </w:p>
    <w:p w14:paraId="7C85AEB8" w14:textId="53A1B223" w:rsidR="00751397" w:rsidRDefault="00751397" w:rsidP="004A1196">
      <w:pPr>
        <w:spacing w:after="0" w:line="240" w:lineRule="auto"/>
        <w:rPr>
          <w:lang w:val="en-US"/>
        </w:rPr>
      </w:pPr>
      <w:r>
        <w:rPr>
          <w:lang w:val="en-US"/>
        </w:rPr>
        <w:t>Tel:</w:t>
      </w:r>
      <w:r w:rsidR="00AF7C51">
        <w:rPr>
          <w:lang w:val="en-US"/>
        </w:rPr>
        <w:t xml:space="preserve"> </w:t>
      </w:r>
      <w:r w:rsidR="00AF7C51" w:rsidRPr="004A1196">
        <w:rPr>
          <w:color w:val="FF0000"/>
          <w:lang w:val="en-US"/>
        </w:rPr>
        <w:t>tbc</w:t>
      </w:r>
    </w:p>
    <w:p w14:paraId="7C41FDF7" w14:textId="10BEA94B" w:rsidR="005F7BA5" w:rsidRDefault="005F7BA5" w:rsidP="004A1196">
      <w:pPr>
        <w:spacing w:after="0" w:line="240" w:lineRule="auto"/>
        <w:rPr>
          <w:lang w:val="en-US"/>
        </w:rPr>
      </w:pPr>
    </w:p>
    <w:p w14:paraId="7D7155CB" w14:textId="658A4336" w:rsidR="00465C59" w:rsidRDefault="00465C59" w:rsidP="004A1196">
      <w:pPr>
        <w:spacing w:after="0" w:line="240" w:lineRule="auto"/>
        <w:rPr>
          <w:lang w:val="en-US"/>
        </w:rPr>
      </w:pPr>
    </w:p>
    <w:p w14:paraId="04415F8A" w14:textId="43F5619A" w:rsidR="00465C59" w:rsidRPr="005F7BA5" w:rsidRDefault="00465C59" w:rsidP="004A1196">
      <w:pPr>
        <w:spacing w:after="0" w:line="240" w:lineRule="auto"/>
        <w:rPr>
          <w:lang w:val="en-US"/>
        </w:rPr>
      </w:pPr>
      <w:r>
        <w:rPr>
          <w:lang w:val="en-US"/>
        </w:rPr>
        <w:t xml:space="preserve">Date: </w:t>
      </w:r>
      <w:r w:rsidRPr="005F21DC">
        <w:rPr>
          <w:color w:val="FF0000"/>
          <w:lang w:val="en-US"/>
        </w:rPr>
        <w:t>MM YYYY</w:t>
      </w:r>
    </w:p>
    <w:sectPr w:rsidR="00465C59" w:rsidRPr="005F7BA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FFF71" w14:textId="77777777" w:rsidR="00183D28" w:rsidRDefault="00183D28" w:rsidP="00C55458">
      <w:pPr>
        <w:spacing w:after="0" w:line="240" w:lineRule="auto"/>
      </w:pPr>
      <w:r>
        <w:separator/>
      </w:r>
    </w:p>
  </w:endnote>
  <w:endnote w:type="continuationSeparator" w:id="0">
    <w:p w14:paraId="57A39831" w14:textId="77777777" w:rsidR="00183D28" w:rsidRDefault="00183D28" w:rsidP="00C55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1C71E" w14:textId="77777777" w:rsidR="00364F91" w:rsidRDefault="00364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223684"/>
      <w:docPartObj>
        <w:docPartGallery w:val="Page Numbers (Bottom of Page)"/>
        <w:docPartUnique/>
      </w:docPartObj>
    </w:sdtPr>
    <w:sdtEndPr>
      <w:rPr>
        <w:noProof/>
      </w:rPr>
    </w:sdtEndPr>
    <w:sdtContent>
      <w:p w14:paraId="3A849B46" w14:textId="68C492B8" w:rsidR="005F59CC" w:rsidRDefault="005F59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B0BD98" w14:textId="77777777" w:rsidR="005F59CC" w:rsidRDefault="005F59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2BD1C" w14:textId="77777777" w:rsidR="00364F91" w:rsidRDefault="00364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CC91C" w14:textId="77777777" w:rsidR="00183D28" w:rsidRDefault="00183D28" w:rsidP="00C55458">
      <w:pPr>
        <w:spacing w:after="0" w:line="240" w:lineRule="auto"/>
      </w:pPr>
      <w:r>
        <w:separator/>
      </w:r>
    </w:p>
  </w:footnote>
  <w:footnote w:type="continuationSeparator" w:id="0">
    <w:p w14:paraId="7AC76346" w14:textId="77777777" w:rsidR="00183D28" w:rsidRDefault="00183D28" w:rsidP="00C55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982D2" w14:textId="77777777" w:rsidR="00364F91" w:rsidRDefault="00364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0921634"/>
      <w:docPartObj>
        <w:docPartGallery w:val="Watermarks"/>
        <w:docPartUnique/>
      </w:docPartObj>
    </w:sdtPr>
    <w:sdtEndPr/>
    <w:sdtContent>
      <w:p w14:paraId="25AFEC6E" w14:textId="5CF1E903" w:rsidR="00FC3463" w:rsidRDefault="00183D28">
        <w:pPr>
          <w:pStyle w:val="Header"/>
        </w:pPr>
        <w:r>
          <w:rPr>
            <w:noProof/>
          </w:rPr>
          <w:pict w14:anchorId="20145D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BBFCD" w14:textId="77777777" w:rsidR="00364F91" w:rsidRDefault="00364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10EA"/>
    <w:multiLevelType w:val="hybridMultilevel"/>
    <w:tmpl w:val="221CD9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DE358B"/>
    <w:multiLevelType w:val="hybridMultilevel"/>
    <w:tmpl w:val="B308B5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C303163"/>
    <w:multiLevelType w:val="hybridMultilevel"/>
    <w:tmpl w:val="CA8E4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B77D9"/>
    <w:multiLevelType w:val="hybridMultilevel"/>
    <w:tmpl w:val="ECA8866C"/>
    <w:lvl w:ilvl="0" w:tplc="0A3056B6">
      <w:start w:val="1"/>
      <w:numFmt w:val="decimal"/>
      <w:lvlText w:val="%1."/>
      <w:lvlJc w:val="left"/>
      <w:pPr>
        <w:ind w:left="1070" w:hanging="71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1121494"/>
    <w:multiLevelType w:val="hybridMultilevel"/>
    <w:tmpl w:val="2882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52561"/>
    <w:multiLevelType w:val="hybridMultilevel"/>
    <w:tmpl w:val="8BF60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D1CD5"/>
    <w:multiLevelType w:val="hybridMultilevel"/>
    <w:tmpl w:val="92428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E2502"/>
    <w:multiLevelType w:val="hybridMultilevel"/>
    <w:tmpl w:val="DCE4AB2A"/>
    <w:lvl w:ilvl="0" w:tplc="0809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99C097C"/>
    <w:multiLevelType w:val="hybridMultilevel"/>
    <w:tmpl w:val="D722EAC2"/>
    <w:lvl w:ilvl="0" w:tplc="4468AF0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B9A7D7D"/>
    <w:multiLevelType w:val="hybridMultilevel"/>
    <w:tmpl w:val="EE00FF90"/>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6A93E04"/>
    <w:multiLevelType w:val="hybridMultilevel"/>
    <w:tmpl w:val="E584780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BED2B74"/>
    <w:multiLevelType w:val="hybridMultilevel"/>
    <w:tmpl w:val="727CA0E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DC5651F"/>
    <w:multiLevelType w:val="hybridMultilevel"/>
    <w:tmpl w:val="270427EA"/>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78A34C2"/>
    <w:multiLevelType w:val="hybridMultilevel"/>
    <w:tmpl w:val="7EFE69F0"/>
    <w:lvl w:ilvl="0" w:tplc="4468AF0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35A1695"/>
    <w:multiLevelType w:val="hybridMultilevel"/>
    <w:tmpl w:val="15A6DFE0"/>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3"/>
  </w:num>
  <w:num w:numId="4">
    <w:abstractNumId w:val="14"/>
  </w:num>
  <w:num w:numId="5">
    <w:abstractNumId w:val="4"/>
  </w:num>
  <w:num w:numId="6">
    <w:abstractNumId w:val="2"/>
  </w:num>
  <w:num w:numId="7">
    <w:abstractNumId w:val="0"/>
  </w:num>
  <w:num w:numId="8">
    <w:abstractNumId w:val="7"/>
  </w:num>
  <w:num w:numId="9">
    <w:abstractNumId w:val="6"/>
  </w:num>
  <w:num w:numId="10">
    <w:abstractNumId w:val="9"/>
  </w:num>
  <w:num w:numId="11">
    <w:abstractNumId w:val="5"/>
  </w:num>
  <w:num w:numId="12">
    <w:abstractNumId w:val="10"/>
  </w:num>
  <w:num w:numId="13">
    <w:abstractNumId w:val="12"/>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58"/>
    <w:rsid w:val="00011389"/>
    <w:rsid w:val="00065E25"/>
    <w:rsid w:val="00070987"/>
    <w:rsid w:val="0007535C"/>
    <w:rsid w:val="000C050B"/>
    <w:rsid w:val="000C5618"/>
    <w:rsid w:val="000E0E68"/>
    <w:rsid w:val="000F1DEC"/>
    <w:rsid w:val="001013F1"/>
    <w:rsid w:val="0014136E"/>
    <w:rsid w:val="0017748D"/>
    <w:rsid w:val="00183D28"/>
    <w:rsid w:val="0018442A"/>
    <w:rsid w:val="00186B67"/>
    <w:rsid w:val="00186DE6"/>
    <w:rsid w:val="0019156A"/>
    <w:rsid w:val="001A20A9"/>
    <w:rsid w:val="001D1380"/>
    <w:rsid w:val="002016B0"/>
    <w:rsid w:val="00216B1A"/>
    <w:rsid w:val="00253600"/>
    <w:rsid w:val="002850ED"/>
    <w:rsid w:val="00295911"/>
    <w:rsid w:val="00296F1E"/>
    <w:rsid w:val="002B1F33"/>
    <w:rsid w:val="002B2EE8"/>
    <w:rsid w:val="002F1C8A"/>
    <w:rsid w:val="00305460"/>
    <w:rsid w:val="003066B2"/>
    <w:rsid w:val="00327ACE"/>
    <w:rsid w:val="00353527"/>
    <w:rsid w:val="00364F91"/>
    <w:rsid w:val="00372D65"/>
    <w:rsid w:val="00377B06"/>
    <w:rsid w:val="003F57BC"/>
    <w:rsid w:val="00411F88"/>
    <w:rsid w:val="00465C59"/>
    <w:rsid w:val="00490B24"/>
    <w:rsid w:val="00493C83"/>
    <w:rsid w:val="00494059"/>
    <w:rsid w:val="004A1196"/>
    <w:rsid w:val="004B4EDF"/>
    <w:rsid w:val="004B660E"/>
    <w:rsid w:val="004E6CFE"/>
    <w:rsid w:val="0050316E"/>
    <w:rsid w:val="00525829"/>
    <w:rsid w:val="00533445"/>
    <w:rsid w:val="00536A3E"/>
    <w:rsid w:val="005446AB"/>
    <w:rsid w:val="00551EA8"/>
    <w:rsid w:val="005744FB"/>
    <w:rsid w:val="00584138"/>
    <w:rsid w:val="00593AD2"/>
    <w:rsid w:val="005A17BD"/>
    <w:rsid w:val="005C1C2E"/>
    <w:rsid w:val="005E5639"/>
    <w:rsid w:val="005F21DC"/>
    <w:rsid w:val="005F4E7D"/>
    <w:rsid w:val="005F59CC"/>
    <w:rsid w:val="005F7BA5"/>
    <w:rsid w:val="00614CD8"/>
    <w:rsid w:val="00627CD2"/>
    <w:rsid w:val="006332DC"/>
    <w:rsid w:val="006348F4"/>
    <w:rsid w:val="00665FA5"/>
    <w:rsid w:val="00667902"/>
    <w:rsid w:val="00683EC9"/>
    <w:rsid w:val="006E0838"/>
    <w:rsid w:val="006E155B"/>
    <w:rsid w:val="006E7E8B"/>
    <w:rsid w:val="006F10D8"/>
    <w:rsid w:val="007257C4"/>
    <w:rsid w:val="0073352C"/>
    <w:rsid w:val="00737AB7"/>
    <w:rsid w:val="00737C04"/>
    <w:rsid w:val="00751397"/>
    <w:rsid w:val="00762DC9"/>
    <w:rsid w:val="00781CA8"/>
    <w:rsid w:val="007A6B1A"/>
    <w:rsid w:val="007B0E1E"/>
    <w:rsid w:val="00815DC6"/>
    <w:rsid w:val="00834880"/>
    <w:rsid w:val="00836A8D"/>
    <w:rsid w:val="00847FA9"/>
    <w:rsid w:val="00893893"/>
    <w:rsid w:val="008A5F91"/>
    <w:rsid w:val="008D7DBE"/>
    <w:rsid w:val="008F0255"/>
    <w:rsid w:val="00916215"/>
    <w:rsid w:val="00961A44"/>
    <w:rsid w:val="00976289"/>
    <w:rsid w:val="009C43A0"/>
    <w:rsid w:val="009C702E"/>
    <w:rsid w:val="009F59E8"/>
    <w:rsid w:val="00A05759"/>
    <w:rsid w:val="00A235C0"/>
    <w:rsid w:val="00A35EE1"/>
    <w:rsid w:val="00A44B7F"/>
    <w:rsid w:val="00A46A26"/>
    <w:rsid w:val="00A545B8"/>
    <w:rsid w:val="00A61D58"/>
    <w:rsid w:val="00A86E3B"/>
    <w:rsid w:val="00AA4C62"/>
    <w:rsid w:val="00AA503F"/>
    <w:rsid w:val="00AC6A46"/>
    <w:rsid w:val="00AE4FB9"/>
    <w:rsid w:val="00AF731E"/>
    <w:rsid w:val="00AF7C51"/>
    <w:rsid w:val="00B15469"/>
    <w:rsid w:val="00B321AA"/>
    <w:rsid w:val="00B51F6F"/>
    <w:rsid w:val="00B65295"/>
    <w:rsid w:val="00BE348D"/>
    <w:rsid w:val="00BE64C4"/>
    <w:rsid w:val="00BF2250"/>
    <w:rsid w:val="00C00F34"/>
    <w:rsid w:val="00C0176D"/>
    <w:rsid w:val="00C024E1"/>
    <w:rsid w:val="00C43203"/>
    <w:rsid w:val="00C471D0"/>
    <w:rsid w:val="00C53A58"/>
    <w:rsid w:val="00C55458"/>
    <w:rsid w:val="00C66CA6"/>
    <w:rsid w:val="00C7439E"/>
    <w:rsid w:val="00C76314"/>
    <w:rsid w:val="00C86A55"/>
    <w:rsid w:val="00D176A9"/>
    <w:rsid w:val="00D35973"/>
    <w:rsid w:val="00D62DE0"/>
    <w:rsid w:val="00DA279B"/>
    <w:rsid w:val="00DD6A4B"/>
    <w:rsid w:val="00DE3266"/>
    <w:rsid w:val="00DF775A"/>
    <w:rsid w:val="00E11667"/>
    <w:rsid w:val="00E17951"/>
    <w:rsid w:val="00E75EC9"/>
    <w:rsid w:val="00EE3999"/>
    <w:rsid w:val="00EE5D83"/>
    <w:rsid w:val="00F3369E"/>
    <w:rsid w:val="00F42A0D"/>
    <w:rsid w:val="00F52E2B"/>
    <w:rsid w:val="00F723A3"/>
    <w:rsid w:val="00F942A1"/>
    <w:rsid w:val="00F97830"/>
    <w:rsid w:val="00FB13CC"/>
    <w:rsid w:val="00FC3463"/>
    <w:rsid w:val="00FD196E"/>
    <w:rsid w:val="00FE2B7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7FF9FD"/>
  <w15:chartTrackingRefBased/>
  <w15:docId w15:val="{691DD182-1351-4C6A-878D-9E2EE233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27C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5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7C4"/>
    <w:rPr>
      <w:rFonts w:ascii="Segoe UI" w:hAnsi="Segoe UI" w:cs="Segoe UI"/>
      <w:sz w:val="18"/>
      <w:szCs w:val="18"/>
    </w:rPr>
  </w:style>
  <w:style w:type="character" w:styleId="Hyperlink">
    <w:name w:val="Hyperlink"/>
    <w:basedOn w:val="DefaultParagraphFont"/>
    <w:uiPriority w:val="99"/>
    <w:unhideWhenUsed/>
    <w:rsid w:val="007257C4"/>
    <w:rPr>
      <w:color w:val="0563C1"/>
      <w:u w:val="single"/>
    </w:rPr>
  </w:style>
  <w:style w:type="character" w:customStyle="1" w:styleId="normaltextrun">
    <w:name w:val="normaltextrun"/>
    <w:basedOn w:val="DefaultParagraphFont"/>
    <w:rsid w:val="007257C4"/>
  </w:style>
  <w:style w:type="character" w:customStyle="1" w:styleId="eop">
    <w:name w:val="eop"/>
    <w:basedOn w:val="DefaultParagraphFont"/>
    <w:rsid w:val="007257C4"/>
  </w:style>
  <w:style w:type="character" w:customStyle="1" w:styleId="Heading2Char">
    <w:name w:val="Heading 2 Char"/>
    <w:basedOn w:val="DefaultParagraphFont"/>
    <w:link w:val="Heading2"/>
    <w:uiPriority w:val="9"/>
    <w:rsid w:val="00627CD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27CD2"/>
    <w:pPr>
      <w:ind w:left="720"/>
      <w:contextualSpacing/>
    </w:pPr>
  </w:style>
  <w:style w:type="character" w:styleId="UnresolvedMention">
    <w:name w:val="Unresolved Mention"/>
    <w:basedOn w:val="DefaultParagraphFont"/>
    <w:uiPriority w:val="99"/>
    <w:semiHidden/>
    <w:unhideWhenUsed/>
    <w:rsid w:val="005F7BA5"/>
    <w:rPr>
      <w:color w:val="605E5C"/>
      <w:shd w:val="clear" w:color="auto" w:fill="E1DFDD"/>
    </w:rPr>
  </w:style>
  <w:style w:type="paragraph" w:styleId="Header">
    <w:name w:val="header"/>
    <w:basedOn w:val="Normal"/>
    <w:link w:val="HeaderChar"/>
    <w:uiPriority w:val="99"/>
    <w:unhideWhenUsed/>
    <w:rsid w:val="005F5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9CC"/>
  </w:style>
  <w:style w:type="paragraph" w:styleId="Footer">
    <w:name w:val="footer"/>
    <w:basedOn w:val="Normal"/>
    <w:link w:val="FooterChar"/>
    <w:uiPriority w:val="99"/>
    <w:unhideWhenUsed/>
    <w:rsid w:val="005F59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9CC"/>
  </w:style>
  <w:style w:type="character" w:styleId="CommentReference">
    <w:name w:val="annotation reference"/>
    <w:basedOn w:val="DefaultParagraphFont"/>
    <w:uiPriority w:val="99"/>
    <w:semiHidden/>
    <w:unhideWhenUsed/>
    <w:rsid w:val="0019156A"/>
    <w:rPr>
      <w:sz w:val="16"/>
      <w:szCs w:val="16"/>
    </w:rPr>
  </w:style>
  <w:style w:type="paragraph" w:styleId="CommentText">
    <w:name w:val="annotation text"/>
    <w:basedOn w:val="Normal"/>
    <w:link w:val="CommentTextChar"/>
    <w:uiPriority w:val="99"/>
    <w:semiHidden/>
    <w:unhideWhenUsed/>
    <w:rsid w:val="0019156A"/>
    <w:pPr>
      <w:spacing w:line="240" w:lineRule="auto"/>
    </w:pPr>
    <w:rPr>
      <w:sz w:val="20"/>
      <w:szCs w:val="20"/>
    </w:rPr>
  </w:style>
  <w:style w:type="character" w:customStyle="1" w:styleId="CommentTextChar">
    <w:name w:val="Comment Text Char"/>
    <w:basedOn w:val="DefaultParagraphFont"/>
    <w:link w:val="CommentText"/>
    <w:uiPriority w:val="99"/>
    <w:semiHidden/>
    <w:rsid w:val="0019156A"/>
    <w:rPr>
      <w:sz w:val="20"/>
      <w:szCs w:val="20"/>
    </w:rPr>
  </w:style>
  <w:style w:type="paragraph" w:styleId="CommentSubject">
    <w:name w:val="annotation subject"/>
    <w:basedOn w:val="CommentText"/>
    <w:next w:val="CommentText"/>
    <w:link w:val="CommentSubjectChar"/>
    <w:uiPriority w:val="99"/>
    <w:semiHidden/>
    <w:unhideWhenUsed/>
    <w:rsid w:val="0019156A"/>
    <w:rPr>
      <w:b/>
      <w:bCs/>
    </w:rPr>
  </w:style>
  <w:style w:type="character" w:customStyle="1" w:styleId="CommentSubjectChar">
    <w:name w:val="Comment Subject Char"/>
    <w:basedOn w:val="CommentTextChar"/>
    <w:link w:val="CommentSubject"/>
    <w:uiPriority w:val="99"/>
    <w:semiHidden/>
    <w:rsid w:val="0019156A"/>
    <w:rPr>
      <w:b/>
      <w:bCs/>
      <w:sz w:val="20"/>
      <w:szCs w:val="20"/>
    </w:rPr>
  </w:style>
  <w:style w:type="paragraph" w:styleId="Revision">
    <w:name w:val="Revision"/>
    <w:hidden/>
    <w:uiPriority w:val="99"/>
    <w:semiHidden/>
    <w:rsid w:val="00DA27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923337">
      <w:bodyDiv w:val="1"/>
      <w:marLeft w:val="0"/>
      <w:marRight w:val="0"/>
      <w:marTop w:val="0"/>
      <w:marBottom w:val="0"/>
      <w:divBdr>
        <w:top w:val="none" w:sz="0" w:space="0" w:color="auto"/>
        <w:left w:val="none" w:sz="0" w:space="0" w:color="auto"/>
        <w:bottom w:val="none" w:sz="0" w:space="0" w:color="auto"/>
        <w:right w:val="none" w:sz="0" w:space="0" w:color="auto"/>
      </w:divBdr>
    </w:div>
    <w:div w:id="1012755981">
      <w:bodyDiv w:val="1"/>
      <w:marLeft w:val="0"/>
      <w:marRight w:val="0"/>
      <w:marTop w:val="0"/>
      <w:marBottom w:val="0"/>
      <w:divBdr>
        <w:top w:val="none" w:sz="0" w:space="0" w:color="auto"/>
        <w:left w:val="none" w:sz="0" w:space="0" w:color="auto"/>
        <w:bottom w:val="none" w:sz="0" w:space="0" w:color="auto"/>
        <w:right w:val="none" w:sz="0" w:space="0" w:color="auto"/>
      </w:divBdr>
    </w:div>
    <w:div w:id="1771849984">
      <w:bodyDiv w:val="1"/>
      <w:marLeft w:val="0"/>
      <w:marRight w:val="0"/>
      <w:marTop w:val="0"/>
      <w:marBottom w:val="0"/>
      <w:divBdr>
        <w:top w:val="none" w:sz="0" w:space="0" w:color="auto"/>
        <w:left w:val="none" w:sz="0" w:space="0" w:color="auto"/>
        <w:bottom w:val="none" w:sz="0" w:space="0" w:color="auto"/>
        <w:right w:val="none" w:sz="0" w:space="0" w:color="auto"/>
      </w:divBdr>
    </w:div>
    <w:div w:id="181262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580F9-6D7D-4C7E-8C71-E2CFA65FE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1752</Words>
  <Characters>9991</Characters>
  <Application>Microsoft Office Word</Application>
  <DocSecurity>0</DocSecurity>
  <Lines>83</Lines>
  <Paragraphs>23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Isciel, Emine</dc:creator>
  <cp:keywords/>
  <dc:description/>
  <cp:lastModifiedBy>Marcelo</cp:lastModifiedBy>
  <cp:revision>2</cp:revision>
  <dcterms:created xsi:type="dcterms:W3CDTF">2020-10-13T20:49:00Z</dcterms:created>
  <dcterms:modified xsi:type="dcterms:W3CDTF">2020-10-13T20:49:00Z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4675ff-0aee-4bda-a70e-a1f1af46c33c_Enabled">
    <vt:lpwstr>True</vt:lpwstr>
  </property>
  <property fmtid="{D5CDD505-2E9C-101B-9397-08002B2CF9AE}" pid="3" name="MSIP_Label_ec4675ff-0aee-4bda-a70e-a1f1af46c33c_SiteId">
    <vt:lpwstr>049111b5-d97f-4710-b00a-5a42955a4d8e</vt:lpwstr>
  </property>
  <property fmtid="{D5CDD505-2E9C-101B-9397-08002B2CF9AE}" pid="4" name="MSIP_Label_ec4675ff-0aee-4bda-a70e-a1f1af46c33c_Owner">
    <vt:lpwstr>MNgo@bluebay.com</vt:lpwstr>
  </property>
  <property fmtid="{D5CDD505-2E9C-101B-9397-08002B2CF9AE}" pid="5" name="MSIP_Label_ec4675ff-0aee-4bda-a70e-a1f1af46c33c_SetDate">
    <vt:lpwstr>2020-07-14T22:19:09.8583460Z</vt:lpwstr>
  </property>
  <property fmtid="{D5CDD505-2E9C-101B-9397-08002B2CF9AE}" pid="6" name="MSIP_Label_ec4675ff-0aee-4bda-a70e-a1f1af46c33c_Name">
    <vt:lpwstr>Data Classification</vt:lpwstr>
  </property>
  <property fmtid="{D5CDD505-2E9C-101B-9397-08002B2CF9AE}" pid="7" name="MSIP_Label_ec4675ff-0aee-4bda-a70e-a1f1af46c33c_Application">
    <vt:lpwstr>Microsoft Azure Information Protection</vt:lpwstr>
  </property>
  <property fmtid="{D5CDD505-2E9C-101B-9397-08002B2CF9AE}" pid="8" name="MSIP_Label_ec4675ff-0aee-4bda-a70e-a1f1af46c33c_ActionId">
    <vt:lpwstr>dc8dfda4-204f-4e47-a2ec-72d632c757cb</vt:lpwstr>
  </property>
  <property fmtid="{D5CDD505-2E9C-101B-9397-08002B2CF9AE}" pid="9" name="MSIP_Label_ec4675ff-0aee-4bda-a70e-a1f1af46c33c_Extended_MSFT_Method">
    <vt:lpwstr>Automatic</vt:lpwstr>
  </property>
  <property fmtid="{D5CDD505-2E9C-101B-9397-08002B2CF9AE}" pid="10" name="MSIP_Label_2ce19b8d-fad6-4ab7-9522-46d4ce3e2dbb_Enabled">
    <vt:lpwstr>True</vt:lpwstr>
  </property>
  <property fmtid="{D5CDD505-2E9C-101B-9397-08002B2CF9AE}" pid="11" name="MSIP_Label_2ce19b8d-fad6-4ab7-9522-46d4ce3e2dbb_SiteId">
    <vt:lpwstr>049111b5-d97f-4710-b00a-5a42955a4d8e</vt:lpwstr>
  </property>
  <property fmtid="{D5CDD505-2E9C-101B-9397-08002B2CF9AE}" pid="12" name="MSIP_Label_2ce19b8d-fad6-4ab7-9522-46d4ce3e2dbb_Owner">
    <vt:lpwstr>MNgo@bluebay.com</vt:lpwstr>
  </property>
  <property fmtid="{D5CDD505-2E9C-101B-9397-08002B2CF9AE}" pid="13" name="MSIP_Label_2ce19b8d-fad6-4ab7-9522-46d4ce3e2dbb_SetDate">
    <vt:lpwstr>2020-07-14T22:19:09.8583460Z</vt:lpwstr>
  </property>
  <property fmtid="{D5CDD505-2E9C-101B-9397-08002B2CF9AE}" pid="14" name="MSIP_Label_2ce19b8d-fad6-4ab7-9522-46d4ce3e2dbb_Name">
    <vt:lpwstr>Internal Data.</vt:lpwstr>
  </property>
  <property fmtid="{D5CDD505-2E9C-101B-9397-08002B2CF9AE}" pid="15" name="MSIP_Label_2ce19b8d-fad6-4ab7-9522-46d4ce3e2dbb_Application">
    <vt:lpwstr>Microsoft Azure Information Protection</vt:lpwstr>
  </property>
  <property fmtid="{D5CDD505-2E9C-101B-9397-08002B2CF9AE}" pid="16" name="MSIP_Label_2ce19b8d-fad6-4ab7-9522-46d4ce3e2dbb_ActionId">
    <vt:lpwstr>dc8dfda4-204f-4e47-a2ec-72d632c757cb</vt:lpwstr>
  </property>
  <property fmtid="{D5CDD505-2E9C-101B-9397-08002B2CF9AE}" pid="17" name="MSIP_Label_2ce19b8d-fad6-4ab7-9522-46d4ce3e2dbb_Parent">
    <vt:lpwstr>ec4675ff-0aee-4bda-a70e-a1f1af46c33c</vt:lpwstr>
  </property>
  <property fmtid="{D5CDD505-2E9C-101B-9397-08002B2CF9AE}" pid="18" name="MSIP_Label_2ce19b8d-fad6-4ab7-9522-46d4ce3e2dbb_Extended_MSFT_Method">
    <vt:lpwstr>Automatic</vt:lpwstr>
  </property>
  <property fmtid="{D5CDD505-2E9C-101B-9397-08002B2CF9AE}" pid="19" name="MSIP_Label_8c3d8a03-6c4f-48cf-a1a6-1b38e749645c_Enabled">
    <vt:lpwstr>True</vt:lpwstr>
  </property>
  <property fmtid="{D5CDD505-2E9C-101B-9397-08002B2CF9AE}" pid="20" name="MSIP_Label_8c3d8a03-6c4f-48cf-a1a6-1b38e749645c_SiteId">
    <vt:lpwstr>44b5383f-aeed-4959-a674-24d907b93966</vt:lpwstr>
  </property>
  <property fmtid="{D5CDD505-2E9C-101B-9397-08002B2CF9AE}" pid="21" name="MSIP_Label_8c3d8a03-6c4f-48cf-a1a6-1b38e749645c_SetDate">
    <vt:lpwstr>2020-07-14T05:01:09Z</vt:lpwstr>
  </property>
  <property fmtid="{D5CDD505-2E9C-101B-9397-08002B2CF9AE}" pid="22" name="MSIP_Label_8c3d8a03-6c4f-48cf-a1a6-1b38e749645c_Name">
    <vt:lpwstr>Internal</vt:lpwstr>
  </property>
  <property fmtid="{D5CDD505-2E9C-101B-9397-08002B2CF9AE}" pid="23" name="MSIP_Label_8c3d8a03-6c4f-48cf-a1a6-1b38e749645c_ActionId">
    <vt:lpwstr>216bff58-777a-4154-b888-867e38d11cea</vt:lpwstr>
  </property>
  <property fmtid="{D5CDD505-2E9C-101B-9397-08002B2CF9AE}" pid="24" name="MSIP_Label_8c3d8a03-6c4f-48cf-a1a6-1b38e749645c_Extended_MSFT_Method">
    <vt:lpwstr>Automatic</vt:lpwstr>
  </property>
  <property fmtid="{D5CDD505-2E9C-101B-9397-08002B2CF9AE}" pid="25" name="Sensitivity">
    <vt:lpwstr>Data Classification Internal Data. Internal</vt:lpwstr>
  </property>
  <property fmtid="{D5CDD505-2E9C-101B-9397-08002B2CF9AE}" pid="26" name="_NewReviewCycle">
    <vt:lpwstr/>
  </property>
</Properties>
</file>